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81A54" w:rsidRPr="00181A54" w:rsidRDefault="005E178C" w:rsidP="00BA0CE8">
      <w:pPr>
        <w:tabs>
          <w:tab w:val="left" w:pos="0"/>
          <w:tab w:val="left" w:pos="57"/>
          <w:tab w:val="left" w:pos="113"/>
          <w:tab w:val="left" w:pos="284"/>
          <w:tab w:val="left" w:pos="567"/>
        </w:tabs>
        <w:jc w:val="center"/>
        <w:rPr>
          <w:rFonts w:cstheme="minorHAnsi"/>
          <w:b/>
          <w:color w:val="336699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7455" behindDoc="0" locked="0" layoutInCell="1" allowOverlap="1" wp14:anchorId="1D447ECA" wp14:editId="67C0C17B">
            <wp:simplePos x="0" y="0"/>
            <wp:positionH relativeFrom="page">
              <wp:posOffset>6985</wp:posOffset>
            </wp:positionH>
            <wp:positionV relativeFrom="paragraph">
              <wp:posOffset>-1131570</wp:posOffset>
            </wp:positionV>
            <wp:extent cx="7538720" cy="10677525"/>
            <wp:effectExtent l="0" t="0" r="5080" b="9525"/>
            <wp:wrapNone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apa chá_Prancheta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8720" cy="10677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1A54" w:rsidRPr="00181A54">
        <w:rPr>
          <w:rFonts w:cstheme="minorHAnsi"/>
          <w:b/>
          <w:noProof/>
          <w:color w:val="336699"/>
          <w:sz w:val="24"/>
          <w:szCs w:val="24"/>
        </w:rPr>
        <w:t xml:space="preserve">         </w:t>
      </w:r>
    </w:p>
    <w:p w:rsidR="006B6824" w:rsidRDefault="00181A54" w:rsidP="008B47C4">
      <w:pPr>
        <w:rPr>
          <w:rFonts w:cstheme="minorHAnsi"/>
          <w:b/>
          <w:color w:val="336699"/>
          <w:sz w:val="24"/>
          <w:szCs w:val="24"/>
        </w:rPr>
      </w:pPr>
      <w:r w:rsidRPr="00181A54">
        <w:rPr>
          <w:rFonts w:cstheme="minorHAnsi"/>
          <w:b/>
          <w:color w:val="336699"/>
          <w:sz w:val="24"/>
          <w:szCs w:val="24"/>
        </w:rPr>
        <w:br w:type="page"/>
      </w:r>
    </w:p>
    <w:p w:rsidR="006B6824" w:rsidRDefault="00221152" w:rsidP="00F2658A">
      <w:pPr>
        <w:pStyle w:val="Titulo"/>
        <w:rPr>
          <w:color w:val="FF8501"/>
        </w:rPr>
      </w:pPr>
      <w:r>
        <w:rPr>
          <w:color w:val="FF8501"/>
        </w:rPr>
        <w:lastRenderedPageBreak/>
        <w:t>Chás</w:t>
      </w:r>
      <w:bookmarkStart w:id="0" w:name="_GoBack"/>
      <w:bookmarkEnd w:id="0"/>
    </w:p>
    <w:p w:rsidR="006C54A6" w:rsidRPr="006C54A6" w:rsidRDefault="00817610" w:rsidP="006C54A6">
      <w:pPr>
        <w:pStyle w:val="Subtitulocorpo"/>
        <w:rPr>
          <w:color w:val="0082B2"/>
        </w:rPr>
      </w:pPr>
      <w:r>
        <w:rPr>
          <w:color w:val="0082B2"/>
        </w:rPr>
        <w:t>Forma Líquida Mais Agradável para Administração de Fitoterápicos</w:t>
      </w:r>
    </w:p>
    <w:p w:rsidR="0022596F" w:rsidRPr="007A5A75" w:rsidRDefault="0022596F" w:rsidP="0022596F">
      <w:pPr>
        <w:pStyle w:val="Ttulo1"/>
        <w:tabs>
          <w:tab w:val="num" w:pos="432"/>
        </w:tabs>
        <w:suppressAutoHyphens/>
        <w:jc w:val="both"/>
        <w:rPr>
          <w:rFonts w:ascii="Swis721 Th BT" w:eastAsiaTheme="minorEastAsia" w:hAnsi="Swis721 Th BT" w:cstheme="minorHAnsi"/>
          <w:b w:val="0"/>
          <w:bCs w:val="0"/>
          <w:noProof w:val="0"/>
          <w:color w:val="auto"/>
          <w:sz w:val="24"/>
          <w:szCs w:val="24"/>
          <w:lang w:eastAsia="pt-BR"/>
        </w:rPr>
      </w:pPr>
    </w:p>
    <w:p w:rsidR="00E923D8" w:rsidRDefault="00E923D8" w:rsidP="00D25B7F">
      <w:pPr>
        <w:pStyle w:val="Ttulo1"/>
        <w:tabs>
          <w:tab w:val="num" w:pos="432"/>
        </w:tabs>
        <w:suppressAutoHyphens/>
        <w:spacing w:line="276" w:lineRule="auto"/>
        <w:jc w:val="both"/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</w:pPr>
    </w:p>
    <w:p w:rsidR="0053634C" w:rsidRDefault="00E923D8" w:rsidP="00D25B7F">
      <w:pPr>
        <w:pStyle w:val="Ttulo1"/>
        <w:tabs>
          <w:tab w:val="num" w:pos="432"/>
        </w:tabs>
        <w:suppressAutoHyphens/>
        <w:spacing w:line="276" w:lineRule="auto"/>
        <w:jc w:val="both"/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</w:pPr>
      <w:r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>Os chás</w:t>
      </w:r>
      <w:r w:rsidR="00D40742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 são formas farmacêuticas </w:t>
      </w:r>
      <w:r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líquidas </w:t>
      </w:r>
      <w:r w:rsidR="00D40742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ideais </w:t>
      </w:r>
      <w:r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para um consumo mais agradável de </w:t>
      </w:r>
      <w:r w:rsidR="00005741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>fitoterápicos</w:t>
      </w:r>
      <w:r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 para pacientes com resistência à insulina</w:t>
      </w:r>
      <w:r w:rsidR="00005741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>, obesos ou com sobrepeso</w:t>
      </w:r>
      <w:r w:rsidR="00D40742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>.</w:t>
      </w:r>
    </w:p>
    <w:p w:rsidR="0053634C" w:rsidRDefault="0053634C" w:rsidP="00D25B7F">
      <w:pPr>
        <w:pStyle w:val="Ttulo1"/>
        <w:tabs>
          <w:tab w:val="num" w:pos="432"/>
        </w:tabs>
        <w:suppressAutoHyphens/>
        <w:spacing w:line="276" w:lineRule="auto"/>
        <w:jc w:val="both"/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</w:pPr>
    </w:p>
    <w:p w:rsidR="0022596F" w:rsidRPr="0053634C" w:rsidRDefault="007B001E" w:rsidP="0053634C">
      <w:pPr>
        <w:rPr>
          <w:lang w:eastAsia="en-US"/>
        </w:rPr>
      </w:pPr>
      <w:r>
        <w:rPr>
          <w:rFonts w:ascii="Swis721 Th BT" w:hAnsi="Swis721 Th BT"/>
          <w:color w:val="404040" w:themeColor="text1" w:themeTint="BF"/>
          <w:sz w:val="23"/>
          <w:szCs w:val="24"/>
          <w:lang w:eastAsia="en-US"/>
        </w:rPr>
        <w:t xml:space="preserve">As Farmácias de Manipulação devem divulgar essa </w:t>
      </w:r>
      <w:r w:rsidR="00711E03">
        <w:rPr>
          <w:rFonts w:ascii="Swis721 Th BT" w:hAnsi="Swis721 Th BT"/>
          <w:color w:val="404040" w:themeColor="text1" w:themeTint="BF"/>
          <w:sz w:val="23"/>
          <w:szCs w:val="24"/>
          <w:lang w:eastAsia="en-US"/>
        </w:rPr>
        <w:t>opção</w:t>
      </w:r>
      <w:r>
        <w:rPr>
          <w:rFonts w:ascii="Swis721 Th BT" w:hAnsi="Swis721 Th BT"/>
          <w:color w:val="404040" w:themeColor="text1" w:themeTint="BF"/>
          <w:sz w:val="23"/>
          <w:szCs w:val="24"/>
          <w:lang w:eastAsia="en-US"/>
        </w:rPr>
        <w:t xml:space="preserve"> para médicos </w:t>
      </w:r>
      <w:r w:rsidR="0047772F">
        <w:rPr>
          <w:rFonts w:ascii="Swis721 Th BT" w:hAnsi="Swis721 Th BT"/>
          <w:color w:val="404040" w:themeColor="text1" w:themeTint="BF"/>
          <w:sz w:val="23"/>
          <w:szCs w:val="24"/>
          <w:lang w:eastAsia="en-US"/>
        </w:rPr>
        <w:t>Endocrinologistas</w:t>
      </w:r>
      <w:r>
        <w:rPr>
          <w:rFonts w:ascii="Swis721 Th BT" w:hAnsi="Swis721 Th BT"/>
          <w:color w:val="404040" w:themeColor="text1" w:themeTint="BF"/>
          <w:sz w:val="23"/>
          <w:szCs w:val="24"/>
          <w:lang w:eastAsia="en-US"/>
        </w:rPr>
        <w:t xml:space="preserve">, </w:t>
      </w:r>
      <w:r w:rsidR="0047772F">
        <w:rPr>
          <w:rFonts w:ascii="Swis721 Th BT" w:hAnsi="Swis721 Th BT"/>
          <w:color w:val="404040" w:themeColor="text1" w:themeTint="BF"/>
          <w:sz w:val="23"/>
          <w:szCs w:val="24"/>
          <w:lang w:eastAsia="en-US"/>
        </w:rPr>
        <w:t>Nutricionistas</w:t>
      </w:r>
      <w:r>
        <w:rPr>
          <w:rFonts w:ascii="Swis721 Th BT" w:hAnsi="Swis721 Th BT"/>
          <w:color w:val="404040" w:themeColor="text1" w:themeTint="BF"/>
          <w:sz w:val="23"/>
          <w:szCs w:val="24"/>
          <w:lang w:eastAsia="en-US"/>
        </w:rPr>
        <w:t xml:space="preserve"> e </w:t>
      </w:r>
      <w:proofErr w:type="spellStart"/>
      <w:r w:rsidR="0047772F">
        <w:rPr>
          <w:rFonts w:ascii="Swis721 Th BT" w:hAnsi="Swis721 Th BT"/>
          <w:color w:val="404040" w:themeColor="text1" w:themeTint="BF"/>
          <w:sz w:val="23"/>
          <w:szCs w:val="24"/>
          <w:lang w:eastAsia="en-US"/>
        </w:rPr>
        <w:t>Nutrólogos</w:t>
      </w:r>
      <w:proofErr w:type="spellEnd"/>
      <w:r>
        <w:rPr>
          <w:rFonts w:ascii="Swis721 Th BT" w:hAnsi="Swis721 Th BT"/>
          <w:color w:val="404040" w:themeColor="text1" w:themeTint="BF"/>
          <w:sz w:val="23"/>
          <w:szCs w:val="24"/>
          <w:lang w:eastAsia="en-US"/>
        </w:rPr>
        <w:t xml:space="preserve">. </w:t>
      </w:r>
      <w:r w:rsidR="0047772F">
        <w:rPr>
          <w:rFonts w:ascii="Swis721 Th BT" w:hAnsi="Swis721 Th BT"/>
          <w:color w:val="404040" w:themeColor="text1" w:themeTint="BF"/>
          <w:sz w:val="23"/>
          <w:szCs w:val="23"/>
          <w:lang w:eastAsia="en-US"/>
        </w:rPr>
        <w:t>Os chás</w:t>
      </w:r>
      <w:r w:rsidR="0053634C" w:rsidRPr="0053634C">
        <w:rPr>
          <w:rFonts w:ascii="Swis721 Th BT" w:hAnsi="Swis721 Th BT"/>
          <w:color w:val="404040" w:themeColor="text1" w:themeTint="BF"/>
          <w:sz w:val="23"/>
          <w:szCs w:val="23"/>
          <w:lang w:eastAsia="en-US"/>
        </w:rPr>
        <w:t xml:space="preserve"> facilitam a adesão do paciente ao tratamento e aumentam a satisfação dos clientes.</w:t>
      </w:r>
      <w:r w:rsidR="0053634C" w:rsidRPr="0053634C">
        <w:rPr>
          <w:color w:val="404040" w:themeColor="text1" w:themeTint="BF"/>
          <w:lang w:eastAsia="en-US"/>
        </w:rPr>
        <w:t xml:space="preserve"> </w:t>
      </w:r>
    </w:p>
    <w:p w:rsidR="006B6824" w:rsidRPr="007A5A75" w:rsidRDefault="0047772F" w:rsidP="0022596F">
      <w:pPr>
        <w:pStyle w:val="Ttulo1"/>
        <w:tabs>
          <w:tab w:val="num" w:pos="432"/>
        </w:tabs>
        <w:suppressAutoHyphens/>
        <w:spacing w:line="276" w:lineRule="auto"/>
        <w:jc w:val="both"/>
        <w:rPr>
          <w:rFonts w:ascii="Swis721 Th BT" w:hAnsi="Swis721 Th BT" w:cstheme="minorHAnsi"/>
          <w:color w:val="auto"/>
          <w:sz w:val="24"/>
          <w:szCs w:val="24"/>
          <w:lang w:val="pt-PT"/>
        </w:rPr>
      </w:pPr>
      <w:r>
        <w:rPr>
          <w:rFonts w:ascii="Swis721 Th BT" w:hAnsi="Swis721 Th BT" w:cstheme="minorBidi"/>
          <w:bCs w:val="0"/>
          <w:noProof w:val="0"/>
          <w:color w:val="0082B2"/>
          <w:sz w:val="40"/>
          <w:szCs w:val="22"/>
          <w:lang w:eastAsia="en-US"/>
        </w:rPr>
        <w:t xml:space="preserve">Formulação 1 – Chá </w:t>
      </w:r>
      <w:r w:rsidR="009524B2">
        <w:rPr>
          <w:rFonts w:ascii="Swis721 Th BT" w:hAnsi="Swis721 Th BT" w:cstheme="minorBidi"/>
          <w:bCs w:val="0"/>
          <w:noProof w:val="0"/>
          <w:color w:val="0082B2"/>
          <w:sz w:val="40"/>
          <w:szCs w:val="22"/>
          <w:lang w:eastAsia="en-US"/>
        </w:rPr>
        <w:t>para Reduzir a Resistência à Insulina</w:t>
      </w:r>
    </w:p>
    <w:p w:rsidR="006B6824" w:rsidRPr="007A5A75" w:rsidRDefault="006B6824" w:rsidP="006B6824">
      <w:pPr>
        <w:spacing w:after="0"/>
        <w:rPr>
          <w:rFonts w:ascii="Swis721 Th BT" w:hAnsi="Swis721 Th BT" w:cstheme="minorHAnsi"/>
          <w:sz w:val="24"/>
          <w:szCs w:val="24"/>
          <w:lang w:val="pt-PT" w:eastAsia="ja-JP"/>
        </w:rPr>
      </w:pPr>
    </w:p>
    <w:p w:rsidR="0053634C" w:rsidRPr="0053634C" w:rsidRDefault="00711E03" w:rsidP="008B2ADB">
      <w:pPr>
        <w:suppressAutoHyphens/>
        <w:spacing w:after="0" w:line="360" w:lineRule="auto"/>
        <w:jc w:val="both"/>
        <w:rPr>
          <w:rFonts w:ascii="Swis721 Th BT" w:eastAsia="MS Mincho" w:hAnsi="Swis721 Th BT"/>
          <w:b/>
          <w:color w:val="404040" w:themeColor="text1" w:themeTint="BF"/>
          <w:sz w:val="23"/>
          <w:szCs w:val="24"/>
          <w:lang w:eastAsia="en-US"/>
        </w:rPr>
      </w:pPr>
      <w:r w:rsidRPr="0053634C">
        <w:rPr>
          <w:rFonts w:ascii="Swis721 Th BT" w:eastAsia="MS Mincho" w:hAnsi="Swis721 Th BT"/>
          <w:b/>
          <w:color w:val="404040" w:themeColor="text1" w:themeTint="BF"/>
          <w:sz w:val="23"/>
          <w:szCs w:val="24"/>
          <w:lang w:eastAsia="en-US"/>
        </w:rPr>
        <w:t>Trata-s</w:t>
      </w:r>
      <w:r w:rsidR="0053634C">
        <w:rPr>
          <w:rFonts w:ascii="Swis721 Th BT" w:eastAsia="MS Mincho" w:hAnsi="Swis721 Th BT"/>
          <w:b/>
          <w:color w:val="404040" w:themeColor="text1" w:themeTint="BF"/>
          <w:sz w:val="23"/>
          <w:szCs w:val="24"/>
          <w:lang w:eastAsia="en-US"/>
        </w:rPr>
        <w:t xml:space="preserve">e de uma formulação </w:t>
      </w:r>
      <w:r w:rsidRPr="0053634C">
        <w:rPr>
          <w:rFonts w:ascii="Swis721 Th BT" w:eastAsia="MS Mincho" w:hAnsi="Swis721 Th BT"/>
          <w:b/>
          <w:color w:val="404040" w:themeColor="text1" w:themeTint="BF"/>
          <w:sz w:val="23"/>
          <w:szCs w:val="24"/>
          <w:lang w:eastAsia="en-US"/>
        </w:rPr>
        <w:t>composta por:</w:t>
      </w:r>
    </w:p>
    <w:p w:rsidR="008B2ADB" w:rsidRPr="007A5A75" w:rsidRDefault="00204B77" w:rsidP="008B2ADB">
      <w:pPr>
        <w:suppressAutoHyphens/>
        <w:spacing w:after="0" w:line="36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r>
        <w:rPr>
          <w:noProof/>
        </w:rPr>
        <w:drawing>
          <wp:anchor distT="0" distB="0" distL="114300" distR="114300" simplePos="0" relativeHeight="251663359" behindDoc="0" locked="0" layoutInCell="1" allowOverlap="1" wp14:anchorId="58DDC23B" wp14:editId="4E7125E1">
            <wp:simplePos x="0" y="0"/>
            <wp:positionH relativeFrom="margin">
              <wp:align>left</wp:align>
            </wp:positionH>
            <wp:positionV relativeFrom="paragraph">
              <wp:posOffset>15086</wp:posOffset>
            </wp:positionV>
            <wp:extent cx="1906905" cy="2087880"/>
            <wp:effectExtent l="0" t="0" r="0" b="7620"/>
            <wp:wrapSquare wrapText="bothSides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ot tea in glass cup and spice on white background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6905" cy="208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7772F"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Chá verde</w:t>
      </w:r>
      <w:r w:rsidR="008B2ADB" w:rsidRPr="007A5A75"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:</w:t>
      </w:r>
    </w:p>
    <w:p w:rsidR="008B2ADB" w:rsidRPr="007A5A75" w:rsidRDefault="0047772F" w:rsidP="008B2ADB">
      <w:pPr>
        <w:autoSpaceDE w:val="0"/>
        <w:spacing w:after="0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Os </w:t>
      </w:r>
      <w:proofErr w:type="spellStart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polifenóis</w:t>
      </w:r>
      <w:proofErr w:type="spellEnd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do chá verde possuem propriedade antioxidante, </w:t>
      </w:r>
      <w:proofErr w:type="spellStart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quelante</w:t>
      </w:r>
      <w:proofErr w:type="spellEnd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de metais, além de inibirem a peroxidação lipídica. Já as catequinas do chá verde </w:t>
      </w:r>
      <w:r w:rsidR="009524B2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protegem contra a ação do óxido nítrico, apresentam ação </w:t>
      </w:r>
      <w:proofErr w:type="spellStart"/>
      <w:r w:rsidR="009524B2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quelante</w:t>
      </w:r>
      <w:proofErr w:type="spellEnd"/>
      <w:r w:rsidR="009524B2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de NO e </w:t>
      </w:r>
      <w:proofErr w:type="spellStart"/>
      <w:r w:rsidR="009524B2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peroxinitrilo</w:t>
      </w:r>
      <w:proofErr w:type="spellEnd"/>
      <w:r w:rsidR="009524B2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e são antioxidantes</w:t>
      </w:r>
      <w:r w:rsidR="008B2ADB" w:rsidRPr="007A5A75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.</w:t>
      </w:r>
    </w:p>
    <w:p w:rsidR="008B2ADB" w:rsidRPr="007A5A75" w:rsidRDefault="008B2ADB" w:rsidP="008B2ADB">
      <w:pPr>
        <w:autoSpaceDE w:val="0"/>
        <w:spacing w:after="0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8B2ADB" w:rsidRPr="007A5A75" w:rsidRDefault="009524B2" w:rsidP="008B2ADB">
      <w:pPr>
        <w:suppressAutoHyphens/>
        <w:spacing w:after="0" w:line="36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proofErr w:type="spellStart"/>
      <w:r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Cinnamon</w:t>
      </w:r>
      <w:proofErr w:type="spellEnd"/>
      <w:r w:rsidR="008B2ADB" w:rsidRPr="007A5A75"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:</w:t>
      </w:r>
    </w:p>
    <w:p w:rsidR="009524B2" w:rsidRPr="009524B2" w:rsidRDefault="009524B2" w:rsidP="009524B2">
      <w:pPr>
        <w:autoSpaceDE w:val="0"/>
        <w:spacing w:after="0"/>
        <w:jc w:val="both"/>
        <w:rPr>
          <w:rFonts w:ascii="Swis721 Th BT" w:eastAsia="MS Mincho" w:hAnsi="Swis721 Th BT"/>
          <w:b/>
          <w:i/>
          <w:color w:val="404040" w:themeColor="text1" w:themeTint="BF"/>
          <w:sz w:val="23"/>
          <w:szCs w:val="24"/>
          <w:lang w:eastAsia="en-US"/>
        </w:rPr>
      </w:pPr>
      <w:r w:rsidRPr="009524B2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A canela (</w:t>
      </w:r>
      <w:proofErr w:type="spellStart"/>
      <w:r w:rsidRPr="009524B2">
        <w:rPr>
          <w:rFonts w:ascii="Swis721 Th BT" w:eastAsia="MS Mincho" w:hAnsi="Swis721 Th BT"/>
          <w:i/>
          <w:color w:val="404040" w:themeColor="text1" w:themeTint="BF"/>
          <w:sz w:val="23"/>
          <w:szCs w:val="24"/>
          <w:lang w:eastAsia="en-US"/>
        </w:rPr>
        <w:t>Cinamomum</w:t>
      </w:r>
      <w:proofErr w:type="spellEnd"/>
      <w:r w:rsidRPr="009524B2">
        <w:rPr>
          <w:rFonts w:ascii="Swis721 Th BT" w:eastAsia="MS Mincho" w:hAnsi="Swis721 Th BT"/>
          <w:i/>
          <w:color w:val="404040" w:themeColor="text1" w:themeTint="BF"/>
          <w:sz w:val="23"/>
          <w:szCs w:val="24"/>
          <w:lang w:eastAsia="en-US"/>
        </w:rPr>
        <w:t xml:space="preserve"> </w:t>
      </w:r>
      <w:proofErr w:type="spellStart"/>
      <w:r w:rsidRPr="009524B2">
        <w:rPr>
          <w:rFonts w:ascii="Swis721 Th BT" w:eastAsia="MS Mincho" w:hAnsi="Swis721 Th BT"/>
          <w:i/>
          <w:color w:val="404040" w:themeColor="text1" w:themeTint="BF"/>
          <w:sz w:val="23"/>
          <w:szCs w:val="24"/>
          <w:lang w:eastAsia="en-US"/>
        </w:rPr>
        <w:t>zeylanicum</w:t>
      </w:r>
      <w:proofErr w:type="spellEnd"/>
      <w:r w:rsidRPr="009524B2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) tem como principais componentes o </w:t>
      </w:r>
      <w:proofErr w:type="spellStart"/>
      <w:r w:rsidRPr="009524B2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cinamaldeído</w:t>
      </w:r>
      <w:proofErr w:type="spellEnd"/>
      <w:r w:rsidRPr="009524B2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, ácido </w:t>
      </w:r>
      <w:proofErr w:type="spellStart"/>
      <w:r w:rsidRPr="009524B2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cinâmico</w:t>
      </w:r>
      <w:proofErr w:type="spellEnd"/>
      <w:r w:rsidRPr="009524B2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e </w:t>
      </w:r>
      <w:proofErr w:type="spellStart"/>
      <w:r w:rsidRPr="009524B2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metilhidroxichalcona</w:t>
      </w:r>
      <w:proofErr w:type="spellEnd"/>
      <w:r w:rsidRPr="009524B2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. Os </w:t>
      </w:r>
      <w:proofErr w:type="spellStart"/>
      <w:r w:rsidRPr="009524B2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polifenóis</w:t>
      </w:r>
      <w:proofErr w:type="spellEnd"/>
      <w:r w:rsidRPr="009524B2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da Canela desempenham propriedades </w:t>
      </w:r>
      <w:proofErr w:type="spellStart"/>
      <w:r w:rsidRPr="009524B2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insulinomiméticas</w:t>
      </w:r>
      <w:proofErr w:type="spellEnd"/>
      <w:r w:rsidR="00DB3FA1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fldChar w:fldCharType="begin"/>
      </w:r>
      <w:r w:rsidR="00B37DFC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instrText xml:space="preserve"> ADDIN EN.CITE &lt;EndNote&gt;&lt;Cite&gt;&lt;Author&gt;Borzoei&lt;/Author&gt;&lt;Year&gt;2018&lt;/Year&gt;&lt;IDText&gt;Cinnamon improves metabolic factors without detectable effects on adiponectin in women with polycystic ovary syndrome&lt;/IDText&gt;&lt;DisplayText&gt;(1)&lt;/DisplayText&gt;&lt;record&gt;&lt;isbn&gt;0964-7058 (Print)&amp;#xD;0964-7058&lt;/isbn&gt;&lt;titles&gt;&lt;title&gt;Cinnamon improves metabolic factors without detectable effects on adiponectin in women with polycystic ovary syndrome&lt;/title&gt;&lt;secondary-title&gt;Asia Pac J Clin Nutr&lt;/secondary-title&gt;&lt;alt-title&gt;Asia Pacific journal of clinical nutrition&lt;/alt-title&gt;&lt;/titles&gt;&lt;pages&gt;556-563&lt;/pages&gt;&lt;number&gt;3&lt;/number&gt;&lt;contributors&gt;&lt;authors&gt;&lt;author&gt;Borzoei, A.&lt;/author&gt;&lt;author&gt;Rafraf, M.&lt;/author&gt;&lt;author&gt;Asghari-Jafarabadi, M.&lt;/author&gt;&lt;/authors&gt;&lt;/contributors&gt;&lt;edition&gt;2018/05/09&lt;/edition&gt;&lt;language&gt;eng&lt;/language&gt;&lt;added-date format="utc"&gt;1548424992&lt;/added-date&gt;&lt;ref-type name="Journal Article"&gt;17&lt;/ref-type&gt;&lt;auth-address&gt;Students&amp;apos; Research Committee, Faculty of Nutrition and Food Sciences, Tabriz University of Medical Sciences, Tabriz, Iran.&amp;#xD;Nutrition Research Center, Department of Community Nutrition, Faculty of Nutrition and Food Sciences, Tabriz University of Medical Sciences, Tabriz, Iran. rafrafm@tbzmed.ac.ir&amp;#xD;rafrafm2000@yahoo.com.&amp;#xD;Road Traffic Injury Research Center, Tabriz University of Medical Sciences, Tabriz, Iran.&amp;#xD;Department of Statistics and Epidemiology, Faculty of Health, Tabriz University of Medical Sciences, Tabriz, Iran.&lt;/auth-address&gt;&lt;dates&gt;&lt;year&gt;2018&lt;/year&gt;&lt;/dates&gt;&lt;remote-database-provider&gt;NLM&lt;/remote-database-provider&gt;&lt;rec-number&gt;275&lt;/rec-number&gt;&lt;last-updated-date format="utc"&gt;1548424992&lt;/last-updated-date&gt;&lt;accession-num&gt;29737802&lt;/accession-num&gt;&lt;electronic-resource-num&gt;10.6133/apjcn.062017.13&lt;/electronic-resource-num&gt;&lt;volume&gt;27&lt;/volume&gt;&lt;/record&gt;&lt;/Cite&gt;&lt;/EndNote&gt;</w:instrText>
      </w:r>
      <w:r w:rsidR="00DB3FA1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fldChar w:fldCharType="separate"/>
      </w:r>
      <w:r w:rsidR="00B37DFC">
        <w:rPr>
          <w:rFonts w:ascii="Swis721 Th BT" w:eastAsia="MS Mincho" w:hAnsi="Swis721 Th BT"/>
          <w:noProof/>
          <w:color w:val="404040" w:themeColor="text1" w:themeTint="BF"/>
          <w:sz w:val="23"/>
          <w:szCs w:val="24"/>
          <w:lang w:eastAsia="en-US"/>
        </w:rPr>
        <w:t>(1)</w:t>
      </w:r>
      <w:r w:rsidR="00DB3FA1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fldChar w:fldCharType="end"/>
      </w:r>
      <w:r w:rsidRPr="009524B2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.</w:t>
      </w:r>
    </w:p>
    <w:p w:rsidR="00F2658A" w:rsidRDefault="00F2658A" w:rsidP="00F2658A">
      <w:pPr>
        <w:autoSpaceDE w:val="0"/>
        <w:spacing w:after="0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DB3FA1" w:rsidRPr="007A5A75" w:rsidRDefault="00B37DFC" w:rsidP="00DB3FA1">
      <w:pPr>
        <w:suppressAutoHyphens/>
        <w:spacing w:after="0" w:line="36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proofErr w:type="spellStart"/>
      <w:r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Mulberry</w:t>
      </w:r>
      <w:proofErr w:type="spellEnd"/>
      <w:r w:rsidR="00DB3FA1" w:rsidRPr="007A5A75"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:</w:t>
      </w:r>
    </w:p>
    <w:p w:rsidR="00DB3FA1" w:rsidRPr="007A5A75" w:rsidRDefault="00B37DFC" w:rsidP="00F2658A">
      <w:pPr>
        <w:autoSpaceDE w:val="0"/>
        <w:spacing w:after="0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Seu constituinte, 1-desoxinojirimicina, reduz a atividade da </w:t>
      </w:r>
      <w:r w:rsidRPr="00B37DFC">
        <w:rPr>
          <w:rFonts w:ascii="Calibri" w:eastAsia="MS Mincho" w:hAnsi="Calibri" w:cs="Calibri"/>
          <w:color w:val="404040" w:themeColor="text1" w:themeTint="BF"/>
          <w:sz w:val="23"/>
          <w:szCs w:val="24"/>
          <w:lang w:eastAsia="en-US"/>
        </w:rPr>
        <w:t>α</w:t>
      </w:r>
      <w:r w:rsidRPr="00B37DFC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-</w:t>
      </w:r>
      <w:proofErr w:type="spellStart"/>
      <w:r w:rsidRPr="00B37DFC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Glucosidase</w:t>
      </w:r>
      <w:proofErr w:type="spellEnd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, inibe a absorção intestinal da glicose, acelera o metabolismo hepático da glicose e suprime o aumento pós-prandial de glicose sanguínea.</w:t>
      </w:r>
      <w:r w:rsidRPr="007A5A75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</w:t>
      </w:r>
    </w:p>
    <w:p w:rsidR="00F2658A" w:rsidRPr="007A5A75" w:rsidRDefault="00F2658A" w:rsidP="00F2658A">
      <w:pPr>
        <w:autoSpaceDE w:val="0"/>
        <w:spacing w:after="0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B37DFC" w:rsidRPr="007A5A75" w:rsidRDefault="00B37DFC" w:rsidP="00B37DFC">
      <w:pPr>
        <w:pStyle w:val="Ttulo1"/>
        <w:tabs>
          <w:tab w:val="num" w:pos="432"/>
        </w:tabs>
        <w:suppressAutoHyphens/>
        <w:spacing w:line="276" w:lineRule="auto"/>
        <w:jc w:val="both"/>
        <w:rPr>
          <w:rFonts w:ascii="Swis721 Th BT" w:hAnsi="Swis721 Th BT" w:cstheme="minorHAnsi"/>
          <w:color w:val="auto"/>
          <w:sz w:val="24"/>
          <w:szCs w:val="24"/>
          <w:lang w:val="pt-PT"/>
        </w:rPr>
      </w:pPr>
      <w:r>
        <w:rPr>
          <w:rFonts w:ascii="Swis721 Th BT" w:hAnsi="Swis721 Th BT" w:cstheme="minorBidi"/>
          <w:bCs w:val="0"/>
          <w:noProof w:val="0"/>
          <w:color w:val="0082B2"/>
          <w:sz w:val="40"/>
          <w:szCs w:val="22"/>
          <w:lang w:eastAsia="en-US"/>
        </w:rPr>
        <w:t xml:space="preserve">Formulação 2 – Chá </w:t>
      </w:r>
      <w:proofErr w:type="spellStart"/>
      <w:r>
        <w:rPr>
          <w:rFonts w:ascii="Swis721 Th BT" w:hAnsi="Swis721 Th BT" w:cstheme="minorBidi"/>
          <w:bCs w:val="0"/>
          <w:noProof w:val="0"/>
          <w:color w:val="0082B2"/>
          <w:sz w:val="40"/>
          <w:szCs w:val="22"/>
          <w:lang w:eastAsia="en-US"/>
        </w:rPr>
        <w:t>Detox</w:t>
      </w:r>
      <w:proofErr w:type="spellEnd"/>
    </w:p>
    <w:p w:rsidR="00B37DFC" w:rsidRPr="007A5A75" w:rsidRDefault="00B37DFC" w:rsidP="00B37DFC">
      <w:pPr>
        <w:spacing w:after="0"/>
        <w:rPr>
          <w:rFonts w:ascii="Swis721 Th BT" w:hAnsi="Swis721 Th BT" w:cstheme="minorHAnsi"/>
          <w:sz w:val="24"/>
          <w:szCs w:val="24"/>
          <w:lang w:val="pt-PT" w:eastAsia="ja-JP"/>
        </w:rPr>
      </w:pPr>
    </w:p>
    <w:p w:rsidR="00B37DFC" w:rsidRPr="0053634C" w:rsidRDefault="00B37DFC" w:rsidP="00B37DFC">
      <w:pPr>
        <w:suppressAutoHyphens/>
        <w:spacing w:after="0" w:line="360" w:lineRule="auto"/>
        <w:jc w:val="both"/>
        <w:rPr>
          <w:rFonts w:ascii="Swis721 Th BT" w:eastAsia="MS Mincho" w:hAnsi="Swis721 Th BT"/>
          <w:b/>
          <w:color w:val="404040" w:themeColor="text1" w:themeTint="BF"/>
          <w:sz w:val="23"/>
          <w:szCs w:val="24"/>
          <w:lang w:eastAsia="en-US"/>
        </w:rPr>
      </w:pPr>
      <w:r w:rsidRPr="0053634C">
        <w:rPr>
          <w:rFonts w:ascii="Swis721 Th BT" w:eastAsia="MS Mincho" w:hAnsi="Swis721 Th BT"/>
          <w:b/>
          <w:color w:val="404040" w:themeColor="text1" w:themeTint="BF"/>
          <w:sz w:val="23"/>
          <w:szCs w:val="24"/>
          <w:lang w:eastAsia="en-US"/>
        </w:rPr>
        <w:t>Trata-s</w:t>
      </w:r>
      <w:r>
        <w:rPr>
          <w:rFonts w:ascii="Swis721 Th BT" w:eastAsia="MS Mincho" w:hAnsi="Swis721 Th BT"/>
          <w:b/>
          <w:color w:val="404040" w:themeColor="text1" w:themeTint="BF"/>
          <w:sz w:val="23"/>
          <w:szCs w:val="24"/>
          <w:lang w:eastAsia="en-US"/>
        </w:rPr>
        <w:t xml:space="preserve">e de uma formulação </w:t>
      </w:r>
      <w:r w:rsidRPr="0053634C">
        <w:rPr>
          <w:rFonts w:ascii="Swis721 Th BT" w:eastAsia="MS Mincho" w:hAnsi="Swis721 Th BT"/>
          <w:b/>
          <w:color w:val="404040" w:themeColor="text1" w:themeTint="BF"/>
          <w:sz w:val="23"/>
          <w:szCs w:val="24"/>
          <w:lang w:eastAsia="en-US"/>
        </w:rPr>
        <w:t>composta por:</w:t>
      </w:r>
    </w:p>
    <w:p w:rsidR="00B37DFC" w:rsidRPr="007A5A75" w:rsidRDefault="00204B77" w:rsidP="00B37DFC">
      <w:pPr>
        <w:suppressAutoHyphens/>
        <w:spacing w:after="0" w:line="36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r>
        <w:rPr>
          <w:noProof/>
        </w:rPr>
        <w:drawing>
          <wp:anchor distT="0" distB="0" distL="114300" distR="114300" simplePos="0" relativeHeight="251665407" behindDoc="0" locked="0" layoutInCell="1" allowOverlap="1" wp14:anchorId="0C8C2AA5" wp14:editId="784CB4F5">
            <wp:simplePos x="0" y="0"/>
            <wp:positionH relativeFrom="margin">
              <wp:align>left</wp:align>
            </wp:positionH>
            <wp:positionV relativeFrom="paragraph">
              <wp:posOffset>15721</wp:posOffset>
            </wp:positionV>
            <wp:extent cx="2030095" cy="3044825"/>
            <wp:effectExtent l="0" t="0" r="8255" b="3175"/>
            <wp:wrapSquare wrapText="bothSides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old Brew Hibiscus Tea with ice and Mint Leaves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0095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37DFC"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Cavalinha</w:t>
      </w:r>
      <w:r w:rsidR="00B37DFC" w:rsidRPr="007A5A75"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:</w:t>
      </w:r>
    </w:p>
    <w:p w:rsidR="00B37DFC" w:rsidRPr="007A5A75" w:rsidRDefault="00CC73BD" w:rsidP="00B37DFC">
      <w:pPr>
        <w:autoSpaceDE w:val="0"/>
        <w:spacing w:after="0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Possui atividade diurética suave, sem alterar o equilíbrio hidroeletrolítico, sendo útil como adjuvante no emagrecimento</w:t>
      </w:r>
      <w:r w:rsidR="00B37DFC" w:rsidRPr="007A5A75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.</w:t>
      </w: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</w:t>
      </w:r>
    </w:p>
    <w:p w:rsidR="00B37DFC" w:rsidRDefault="00B37DFC" w:rsidP="00B37DFC">
      <w:pPr>
        <w:autoSpaceDE w:val="0"/>
        <w:spacing w:after="0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CC73BD" w:rsidRPr="00CC73BD" w:rsidRDefault="00CC73BD" w:rsidP="00CC73BD">
      <w:pPr>
        <w:autoSpaceDE w:val="0"/>
        <w:spacing w:after="0" w:line="360" w:lineRule="auto"/>
        <w:jc w:val="both"/>
        <w:rPr>
          <w:rFonts w:ascii="Swis721 Th BT" w:eastAsia="MS Mincho" w:hAnsi="Swis721 Th BT"/>
          <w:b/>
          <w:i/>
          <w:color w:val="0082B2"/>
          <w:sz w:val="23"/>
          <w:szCs w:val="24"/>
          <w:lang w:eastAsia="en-US"/>
        </w:rPr>
      </w:pPr>
      <w:proofErr w:type="spellStart"/>
      <w:r w:rsidRPr="00CC73BD">
        <w:rPr>
          <w:rFonts w:ascii="Swis721 Th BT" w:eastAsia="MS Mincho" w:hAnsi="Swis721 Th BT"/>
          <w:b/>
          <w:i/>
          <w:color w:val="0082B2"/>
          <w:sz w:val="23"/>
          <w:szCs w:val="24"/>
          <w:lang w:eastAsia="en-US"/>
        </w:rPr>
        <w:t>Hibiscus</w:t>
      </w:r>
      <w:proofErr w:type="spellEnd"/>
      <w:r w:rsidRPr="00CC73BD">
        <w:rPr>
          <w:rFonts w:ascii="Swis721 Th BT" w:eastAsia="MS Mincho" w:hAnsi="Swis721 Th BT"/>
          <w:b/>
          <w:i/>
          <w:color w:val="0082B2"/>
          <w:sz w:val="23"/>
          <w:szCs w:val="24"/>
          <w:lang w:eastAsia="en-US"/>
        </w:rPr>
        <w:t xml:space="preserve"> </w:t>
      </w:r>
      <w:proofErr w:type="spellStart"/>
      <w:r w:rsidRPr="00CC73BD">
        <w:rPr>
          <w:rFonts w:ascii="Swis721 Th BT" w:eastAsia="MS Mincho" w:hAnsi="Swis721 Th BT"/>
          <w:b/>
          <w:i/>
          <w:color w:val="0082B2"/>
          <w:sz w:val="23"/>
          <w:szCs w:val="24"/>
          <w:lang w:eastAsia="en-US"/>
        </w:rPr>
        <w:t>sabdariffa</w:t>
      </w:r>
      <w:proofErr w:type="spellEnd"/>
      <w:r w:rsidRPr="00CC73BD">
        <w:rPr>
          <w:rFonts w:ascii="Swis721 Th BT" w:eastAsia="MS Mincho" w:hAnsi="Swis721 Th BT"/>
          <w:b/>
          <w:i/>
          <w:color w:val="0082B2"/>
          <w:sz w:val="23"/>
          <w:szCs w:val="24"/>
          <w:lang w:eastAsia="en-US"/>
        </w:rPr>
        <w:t>:</w:t>
      </w:r>
    </w:p>
    <w:p w:rsidR="00CC73BD" w:rsidRPr="007A5A75" w:rsidRDefault="00CC73BD" w:rsidP="00CC73BD">
      <w:pPr>
        <w:autoSpaceDE w:val="0"/>
        <w:spacing w:after="0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Possui atividade diurética suave, sem alterar o equilíbrio hidroeletrolítico, sendo útil como adjuvante no emagrecimento</w:t>
      </w:r>
      <w:r w:rsidRPr="007A5A75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.</w:t>
      </w: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</w:t>
      </w:r>
    </w:p>
    <w:p w:rsidR="00CC73BD" w:rsidRDefault="00CC73BD" w:rsidP="00B37DFC">
      <w:pPr>
        <w:autoSpaceDE w:val="0"/>
        <w:spacing w:after="0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CC73BD" w:rsidRPr="00CC73BD" w:rsidRDefault="00CC73BD" w:rsidP="00CC73BD">
      <w:pPr>
        <w:autoSpaceDE w:val="0"/>
        <w:spacing w:after="0" w:line="36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proofErr w:type="spellStart"/>
      <w:r w:rsidRPr="00CC73BD"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Glicoxil</w:t>
      </w:r>
      <w:proofErr w:type="spellEnd"/>
      <w:r w:rsidRPr="00CC73BD">
        <w:rPr>
          <w:rFonts w:ascii="Swis721 Th BT" w:eastAsia="MS Mincho" w:hAnsi="Swis721 Th BT"/>
          <w:b/>
          <w:color w:val="0082B2"/>
          <w:sz w:val="23"/>
          <w:szCs w:val="24"/>
          <w:vertAlign w:val="superscript"/>
          <w:lang w:eastAsia="en-US"/>
        </w:rPr>
        <w:t>®</w:t>
      </w:r>
      <w:r w:rsidRPr="00CC73BD"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:</w:t>
      </w:r>
    </w:p>
    <w:p w:rsidR="00CC73BD" w:rsidRPr="007A5A75" w:rsidRDefault="00817610" w:rsidP="00CC73BD">
      <w:pPr>
        <w:autoSpaceDE w:val="0"/>
        <w:spacing w:after="0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Atua na prevenção e tratamento do envelhecimento sistêmico e de desordens metabólicas diversas, Além disso, possui propriedades </w:t>
      </w:r>
      <w:proofErr w:type="spellStart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antiglicação</w:t>
      </w:r>
      <w:proofErr w:type="spellEnd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/</w:t>
      </w:r>
      <w:proofErr w:type="spellStart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glicoxidação</w:t>
      </w:r>
      <w:proofErr w:type="spellEnd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e </w:t>
      </w:r>
      <w:proofErr w:type="spellStart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deglicante</w:t>
      </w:r>
      <w:proofErr w:type="spellEnd"/>
      <w:r w:rsidR="00CC73BD" w:rsidRPr="007A5A75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.</w:t>
      </w:r>
      <w:r w:rsidR="00CC73BD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</w:t>
      </w:r>
    </w:p>
    <w:p w:rsidR="00CC73BD" w:rsidRPr="007A5A75" w:rsidRDefault="00CC73BD" w:rsidP="00B37DFC">
      <w:pPr>
        <w:autoSpaceDE w:val="0"/>
        <w:spacing w:after="0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8B2ADB" w:rsidRPr="007A5A75" w:rsidRDefault="006B6824" w:rsidP="00817610">
      <w:pPr>
        <w:rPr>
          <w:rFonts w:ascii="Swis721 Th BT" w:eastAsia="MS Mincho" w:hAnsi="Swis721 Th BT"/>
          <w:b/>
          <w:color w:val="0082B2"/>
          <w:sz w:val="40"/>
          <w:lang w:eastAsia="en-US"/>
        </w:rPr>
      </w:pPr>
      <w:r w:rsidRPr="007A5A75">
        <w:rPr>
          <w:rFonts w:ascii="Swis721 Th BT" w:eastAsia="MS Mincho" w:hAnsi="Swis721 Th BT"/>
          <w:b/>
          <w:color w:val="0082B2"/>
          <w:sz w:val="40"/>
          <w:lang w:eastAsia="en-US"/>
        </w:rPr>
        <w:t>Estabilidade</w:t>
      </w:r>
      <w:r w:rsidR="008B2ADB" w:rsidRPr="007A5A75">
        <w:rPr>
          <w:rFonts w:ascii="Swis721 Th BT" w:eastAsia="MS Mincho" w:hAnsi="Swis721 Th BT"/>
          <w:b/>
          <w:color w:val="0082B2"/>
          <w:sz w:val="40"/>
          <w:lang w:eastAsia="en-US"/>
        </w:rPr>
        <w:t>:</w:t>
      </w:r>
    </w:p>
    <w:p w:rsidR="008B2ADB" w:rsidRPr="007A5A75" w:rsidRDefault="008B2ADB" w:rsidP="008B2ADB">
      <w:pPr>
        <w:spacing w:after="0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  <w:r w:rsidRPr="007A5A75">
        <w:rPr>
          <w:rFonts w:ascii="Swis721 Th BT" w:eastAsia="MS Mincho" w:hAnsi="Swis721 Th BT" w:cstheme="minorHAnsi"/>
          <w:noProof/>
          <w:color w:val="FF8501"/>
          <w:sz w:val="23"/>
          <w:szCs w:val="23"/>
          <w:lang w:val="pt-PT" w:eastAsia="ja-JP"/>
        </w:rPr>
        <w:t>1.)</w:t>
      </w:r>
      <w:r w:rsidRPr="007A5A75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 xml:space="preserve"> pH de Estabilidade</w:t>
      </w:r>
      <w:r w:rsidR="00D25B7F" w:rsidRPr="007A5A75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>:</w:t>
      </w:r>
    </w:p>
    <w:p w:rsidR="008B2ADB" w:rsidRPr="007A5A75" w:rsidRDefault="008B2ADB" w:rsidP="00D25B7F">
      <w:pPr>
        <w:pStyle w:val="PargrafodaLista"/>
        <w:numPr>
          <w:ilvl w:val="0"/>
          <w:numId w:val="16"/>
        </w:numPr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  <w:r w:rsidRPr="007A5A75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>Não Aplicável.</w:t>
      </w:r>
    </w:p>
    <w:p w:rsidR="008B2ADB" w:rsidRPr="007A5A75" w:rsidRDefault="008B2ADB" w:rsidP="008B2ADB">
      <w:pPr>
        <w:spacing w:after="0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</w:p>
    <w:p w:rsidR="008B2ADB" w:rsidRPr="007A5A75" w:rsidRDefault="008B2ADB" w:rsidP="008B2ADB">
      <w:pPr>
        <w:spacing w:after="0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  <w:r w:rsidRPr="007A5A75">
        <w:rPr>
          <w:rFonts w:ascii="Swis721 Th BT" w:eastAsia="MS Mincho" w:hAnsi="Swis721 Th BT" w:cstheme="minorHAnsi"/>
          <w:noProof/>
          <w:color w:val="FF8501"/>
          <w:sz w:val="23"/>
          <w:szCs w:val="23"/>
          <w:lang w:val="pt-PT" w:eastAsia="ja-JP"/>
        </w:rPr>
        <w:t>2.)</w:t>
      </w:r>
      <w:r w:rsidRPr="007A5A75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 xml:space="preserve"> Temperatura de Estabilidade</w:t>
      </w:r>
      <w:r w:rsidR="00D25B7F" w:rsidRPr="007A5A75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>:</w:t>
      </w:r>
    </w:p>
    <w:p w:rsidR="00D25B7F" w:rsidRDefault="0047772F" w:rsidP="0047772F">
      <w:pPr>
        <w:pStyle w:val="PargrafodaLista"/>
        <w:numPr>
          <w:ilvl w:val="0"/>
          <w:numId w:val="16"/>
        </w:numPr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  <w:r w:rsidRPr="0047772F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>Para que se mantenha estável, o Pó para Preparo Extemporâneo de Chá deve  ser armazenado ao abrigo de calor, luz e umidade.</w:t>
      </w:r>
    </w:p>
    <w:p w:rsidR="0047772F" w:rsidRPr="0047772F" w:rsidRDefault="00817610" w:rsidP="0047772F">
      <w:pPr>
        <w:pStyle w:val="PargrafodaLista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  <w:r>
        <w:rPr>
          <w:rFonts w:ascii="Swis721 Th BT" w:eastAsia="MS Mincho" w:hAnsi="Swis721 Th BT"/>
          <w:b/>
          <w:noProof/>
          <w:color w:val="0082B2"/>
          <w:sz w:val="40"/>
          <w:lang w:eastAsia="pt-BR"/>
        </w:rPr>
        <mc:AlternateContent>
          <mc:Choice Requires="wps">
            <w:drawing>
              <wp:anchor distT="0" distB="0" distL="114300" distR="114300" simplePos="0" relativeHeight="251660287" behindDoc="0" locked="0" layoutInCell="1" allowOverlap="1">
                <wp:simplePos x="0" y="0"/>
                <wp:positionH relativeFrom="column">
                  <wp:posOffset>14605</wp:posOffset>
                </wp:positionH>
                <wp:positionV relativeFrom="paragraph">
                  <wp:posOffset>158750</wp:posOffset>
                </wp:positionV>
                <wp:extent cx="5375910" cy="2081530"/>
                <wp:effectExtent l="0" t="0" r="15240" b="13970"/>
                <wp:wrapNone/>
                <wp:docPr id="8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75910" cy="208153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25B7F" w:rsidRPr="000E1EF8" w:rsidRDefault="00D25B7F" w:rsidP="00D25B7F">
                            <w:pPr>
                              <w:spacing w:line="360" w:lineRule="auto"/>
                              <w:jc w:val="both"/>
                              <w:rPr>
                                <w:rFonts w:ascii="Swis721 Th BT" w:eastAsia="MS Mincho" w:hAnsi="Swis721 Th BT"/>
                                <w:b/>
                                <w:color w:val="0082B2"/>
                                <w:sz w:val="24"/>
                                <w:szCs w:val="24"/>
                                <w:lang w:eastAsia="en-US"/>
                              </w:rPr>
                            </w:pPr>
                            <w:r w:rsidRPr="000E1EF8">
                              <w:rPr>
                                <w:rFonts w:ascii="Swis721 Th BT" w:eastAsia="MS Mincho" w:hAnsi="Swis721 Th BT"/>
                                <w:b/>
                                <w:color w:val="0082B2"/>
                                <w:sz w:val="24"/>
                                <w:szCs w:val="24"/>
                                <w:lang w:eastAsia="en-US"/>
                              </w:rPr>
                              <w:t xml:space="preserve">Formulação – </w:t>
                            </w:r>
                            <w:r w:rsidR="0047772F">
                              <w:rPr>
                                <w:rFonts w:ascii="Swis721 Th BT" w:eastAsia="MS Mincho" w:hAnsi="Swis721 Th BT"/>
                                <w:b/>
                                <w:color w:val="0082B2"/>
                                <w:sz w:val="24"/>
                                <w:szCs w:val="24"/>
                                <w:lang w:eastAsia="en-US"/>
                              </w:rPr>
                              <w:t>Chás</w:t>
                            </w:r>
                          </w:p>
                          <w:p w:rsidR="00D25B7F" w:rsidRPr="00F2658A" w:rsidRDefault="00D25B7F" w:rsidP="00D25B7F">
                            <w:pPr>
                              <w:spacing w:line="360" w:lineRule="auto"/>
                              <w:jc w:val="both"/>
                              <w:rPr>
                                <w:rFonts w:ascii="Swis721 Th BT" w:hAnsi="Swis721 Th BT" w:cstheme="minorHAnsi"/>
                                <w:bCs/>
                                <w:iCs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F2658A">
                              <w:rPr>
                                <w:rFonts w:ascii="Swis721 Th BT" w:hAnsi="Swis721 Th BT" w:cstheme="minorHAnsi"/>
                                <w:bCs/>
                                <w:iCs/>
                                <w:color w:val="000000"/>
                                <w:sz w:val="24"/>
                                <w:szCs w:val="24"/>
                              </w:rPr>
                              <w:t>Prezado (a) Farmacêutico (a),</w:t>
                            </w:r>
                          </w:p>
                          <w:p w:rsidR="00D25B7F" w:rsidRPr="00AA2041" w:rsidRDefault="00D25B7F" w:rsidP="0053634C">
                            <w:pPr>
                              <w:spacing w:after="0" w:line="240" w:lineRule="auto"/>
                              <w:jc w:val="both"/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</w:pPr>
                            <w:r w:rsidRPr="00AA2041"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  <w:t>Siga corretamente o modo de preparo e os componentes da formulação. Os ingredientes e os cuidados no preparo influenciam diretamente no sabor e na estabilidade do produto final.</w:t>
                            </w:r>
                          </w:p>
                          <w:p w:rsidR="0053634C" w:rsidRDefault="0053634C" w:rsidP="0053634C">
                            <w:pPr>
                              <w:spacing w:after="0" w:line="360" w:lineRule="auto"/>
                              <w:jc w:val="right"/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</w:pPr>
                          </w:p>
                          <w:p w:rsidR="00D25B7F" w:rsidRPr="00AA2041" w:rsidRDefault="00D25B7F" w:rsidP="0053634C">
                            <w:pPr>
                              <w:spacing w:after="0" w:line="360" w:lineRule="auto"/>
                              <w:jc w:val="right"/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</w:pPr>
                            <w:r w:rsidRPr="00AA2041"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  <w:t>Departamento de Pesquisa e Desenvolvimento, Consulfarma.</w:t>
                            </w:r>
                          </w:p>
                          <w:p w:rsidR="00D25B7F" w:rsidRPr="00D25B7F" w:rsidRDefault="00D25B7F">
                            <w:pPr>
                              <w:rPr>
                                <w:lang w:val="pt-PT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5" o:spid="_x0000_s1026" style="position:absolute;left:0;text-align:left;margin-left:1.15pt;margin-top:12.5pt;width:423.3pt;height:163.9pt;z-index:25166028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" fillcolor="white [3201]" strokecolor="#f79646 [3209]" strokeweight="1pt">
                <v:stroke dashstyle="dash"/>
                <v:shadow color="#868686"/>
                <v:textbox>
                  <w:txbxContent>
                    <w:p w:rsidR="00D25B7F" w:rsidRPr="000E1EF8" w:rsidRDefault="00D25B7F" w:rsidP="00D25B7F">
                      <w:pPr>
                        <w:spacing w:line="360" w:lineRule="auto"/>
                        <w:jc w:val="both"/>
                        <w:rPr>
                          <w:rFonts w:ascii="Swis721 Th BT" w:eastAsia="MS Mincho" w:hAnsi="Swis721 Th BT"/>
                          <w:b/>
                          <w:color w:val="0082B2"/>
                          <w:sz w:val="24"/>
                          <w:szCs w:val="24"/>
                          <w:lang w:eastAsia="en-US"/>
                        </w:rPr>
                      </w:pPr>
                      <w:r w:rsidRPr="000E1EF8">
                        <w:rPr>
                          <w:rFonts w:ascii="Swis721 Th BT" w:eastAsia="MS Mincho" w:hAnsi="Swis721 Th BT"/>
                          <w:b/>
                          <w:color w:val="0082B2"/>
                          <w:sz w:val="24"/>
                          <w:szCs w:val="24"/>
                          <w:lang w:eastAsia="en-US"/>
                        </w:rPr>
                        <w:t xml:space="preserve">Formulação – </w:t>
                      </w:r>
                      <w:r w:rsidR="0047772F">
                        <w:rPr>
                          <w:rFonts w:ascii="Swis721 Th BT" w:eastAsia="MS Mincho" w:hAnsi="Swis721 Th BT"/>
                          <w:b/>
                          <w:color w:val="0082B2"/>
                          <w:sz w:val="24"/>
                          <w:szCs w:val="24"/>
                          <w:lang w:eastAsia="en-US"/>
                        </w:rPr>
                        <w:t>Chás</w:t>
                      </w:r>
                    </w:p>
                    <w:p w:rsidR="00D25B7F" w:rsidRPr="00F2658A" w:rsidRDefault="00D25B7F" w:rsidP="00D25B7F">
                      <w:pPr>
                        <w:spacing w:line="360" w:lineRule="auto"/>
                        <w:jc w:val="both"/>
                        <w:rPr>
                          <w:rFonts w:ascii="Swis721 Th BT" w:hAnsi="Swis721 Th BT" w:cstheme="minorHAnsi"/>
                          <w:bCs/>
                          <w:iCs/>
                          <w:color w:val="000000"/>
                          <w:sz w:val="24"/>
                          <w:szCs w:val="24"/>
                        </w:rPr>
                      </w:pPr>
                      <w:r w:rsidRPr="00F2658A">
                        <w:rPr>
                          <w:rFonts w:ascii="Swis721 Th BT" w:hAnsi="Swis721 Th BT" w:cstheme="minorHAnsi"/>
                          <w:bCs/>
                          <w:iCs/>
                          <w:color w:val="000000"/>
                          <w:sz w:val="24"/>
                          <w:szCs w:val="24"/>
                        </w:rPr>
                        <w:t>Prezado (a</w:t>
                      </w:r>
                      <w:proofErr w:type="gramStart"/>
                      <w:r w:rsidRPr="00F2658A">
                        <w:rPr>
                          <w:rFonts w:ascii="Swis721 Th BT" w:hAnsi="Swis721 Th BT" w:cstheme="minorHAnsi"/>
                          <w:bCs/>
                          <w:iCs/>
                          <w:color w:val="000000"/>
                          <w:sz w:val="24"/>
                          <w:szCs w:val="24"/>
                        </w:rPr>
                        <w:t>) Farmacêutico</w:t>
                      </w:r>
                      <w:proofErr w:type="gramEnd"/>
                      <w:r w:rsidRPr="00F2658A">
                        <w:rPr>
                          <w:rFonts w:ascii="Swis721 Th BT" w:hAnsi="Swis721 Th BT" w:cstheme="minorHAnsi"/>
                          <w:bCs/>
                          <w:iCs/>
                          <w:color w:val="000000"/>
                          <w:sz w:val="24"/>
                          <w:szCs w:val="24"/>
                        </w:rPr>
                        <w:t xml:space="preserve"> (a),</w:t>
                      </w:r>
                    </w:p>
                    <w:p w:rsidR="00D25B7F" w:rsidRPr="00AA2041" w:rsidRDefault="00D25B7F" w:rsidP="0053634C">
                      <w:pPr>
                        <w:spacing w:after="0" w:line="240" w:lineRule="auto"/>
                        <w:jc w:val="both"/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</w:pPr>
                      <w:r w:rsidRPr="00AA2041"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  <w:t>Siga corretamente o modo de preparo e os componentes da formulação. Os ingredientes e os cuidados no preparo influenciam diretamente no sabor e na estabilidade do produto final.</w:t>
                      </w:r>
                    </w:p>
                    <w:p w:rsidR="0053634C" w:rsidRDefault="0053634C" w:rsidP="0053634C">
                      <w:pPr>
                        <w:spacing w:after="0" w:line="360" w:lineRule="auto"/>
                        <w:jc w:val="right"/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</w:pPr>
                    </w:p>
                    <w:p w:rsidR="00D25B7F" w:rsidRPr="00AA2041" w:rsidRDefault="00D25B7F" w:rsidP="0053634C">
                      <w:pPr>
                        <w:spacing w:after="0" w:line="360" w:lineRule="auto"/>
                        <w:jc w:val="right"/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</w:pPr>
                      <w:r w:rsidRPr="00AA2041"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  <w:t>Departamento de Pesquisa e Desenvolvimento, Consulfarma.</w:t>
                      </w:r>
                    </w:p>
                    <w:p w:rsidR="00D25B7F" w:rsidRPr="00D25B7F" w:rsidRDefault="00D25B7F">
                      <w:pPr>
                        <w:rPr>
                          <w:lang w:val="pt-PT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8B2ADB" w:rsidRPr="007A5A75" w:rsidRDefault="008B2ADB" w:rsidP="008B2ADB">
      <w:pPr>
        <w:spacing w:after="0"/>
        <w:jc w:val="both"/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</w:pPr>
    </w:p>
    <w:p w:rsidR="00D25B7F" w:rsidRPr="007A5A75" w:rsidRDefault="00D25B7F" w:rsidP="008B2ADB">
      <w:pPr>
        <w:spacing w:after="0"/>
        <w:jc w:val="both"/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</w:pPr>
    </w:p>
    <w:p w:rsidR="00D25B7F" w:rsidRPr="007A5A75" w:rsidRDefault="00D25B7F" w:rsidP="008B2ADB">
      <w:pPr>
        <w:spacing w:after="0"/>
        <w:jc w:val="both"/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</w:pPr>
    </w:p>
    <w:p w:rsidR="00D25B7F" w:rsidRPr="007A5A75" w:rsidRDefault="00D25B7F" w:rsidP="008B2ADB">
      <w:pPr>
        <w:spacing w:after="0"/>
        <w:jc w:val="both"/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</w:pPr>
    </w:p>
    <w:p w:rsidR="00D25B7F" w:rsidRPr="007A5A75" w:rsidRDefault="00D25B7F" w:rsidP="008B2ADB">
      <w:pPr>
        <w:spacing w:after="0"/>
        <w:jc w:val="both"/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</w:pPr>
    </w:p>
    <w:p w:rsidR="00D25B7F" w:rsidRPr="007A5A75" w:rsidRDefault="00D25B7F" w:rsidP="008B2ADB">
      <w:pPr>
        <w:spacing w:after="0"/>
        <w:jc w:val="both"/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</w:pPr>
    </w:p>
    <w:p w:rsidR="00D25B7F" w:rsidRPr="007A5A75" w:rsidRDefault="00D25B7F" w:rsidP="008B2ADB">
      <w:pPr>
        <w:spacing w:after="0"/>
        <w:jc w:val="both"/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</w:pPr>
    </w:p>
    <w:p w:rsidR="00D25B7F" w:rsidRPr="007A5A75" w:rsidRDefault="00D25B7F" w:rsidP="008B2ADB">
      <w:pPr>
        <w:spacing w:after="0"/>
        <w:jc w:val="both"/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</w:pPr>
    </w:p>
    <w:p w:rsidR="00E13887" w:rsidRPr="007A5A75" w:rsidRDefault="00817610" w:rsidP="00817610">
      <w:pPr>
        <w:spacing w:line="240" w:lineRule="auto"/>
        <w:jc w:val="center"/>
        <w:rPr>
          <w:rFonts w:ascii="Swis721 Th BT" w:eastAsia="MS Mincho" w:hAnsi="Swis721 Th BT"/>
          <w:color w:val="FF8501"/>
          <w:sz w:val="60"/>
          <w:lang w:eastAsia="en-US"/>
        </w:rPr>
      </w:pPr>
      <w:r w:rsidRPr="00817610">
        <w:rPr>
          <w:rFonts w:ascii="Swis721 Th BT" w:eastAsia="MS Mincho" w:hAnsi="Swis721 Th BT"/>
          <w:color w:val="FF8501"/>
          <w:sz w:val="60"/>
          <w:lang w:eastAsia="en-US"/>
        </w:rPr>
        <w:t>Chá para Reduzir a Resistência à Insulina</w:t>
      </w:r>
    </w:p>
    <w:tbl>
      <w:tblPr>
        <w:tblStyle w:val="TabeladeGrade1Clara-nfase6"/>
        <w:tblW w:w="6580" w:type="dxa"/>
        <w:jc w:val="center"/>
        <w:tblLayout w:type="fixed"/>
        <w:tblLook w:val="0000" w:firstRow="0" w:lastRow="0" w:firstColumn="0" w:lastColumn="0" w:noHBand="0" w:noVBand="0"/>
      </w:tblPr>
      <w:tblGrid>
        <w:gridCol w:w="3614"/>
        <w:gridCol w:w="2966"/>
      </w:tblGrid>
      <w:tr w:rsidR="00AA2041" w:rsidRPr="007A5A75" w:rsidTr="00AA2041">
        <w:trPr>
          <w:trHeight w:val="280"/>
          <w:jc w:val="center"/>
        </w:trPr>
        <w:tc>
          <w:tcPr>
            <w:tcW w:w="3614" w:type="dxa"/>
            <w:shd w:val="clear" w:color="auto" w:fill="FF8501"/>
          </w:tcPr>
          <w:p w:rsidR="00AA2041" w:rsidRPr="007A5A75" w:rsidRDefault="00AA2041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</w:pPr>
            <w:r w:rsidRPr="007A5A75"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  <w:t>Componentes</w:t>
            </w:r>
          </w:p>
        </w:tc>
        <w:tc>
          <w:tcPr>
            <w:tcW w:w="2966" w:type="dxa"/>
            <w:shd w:val="clear" w:color="auto" w:fill="FF8501"/>
          </w:tcPr>
          <w:p w:rsidR="00AA2041" w:rsidRPr="007A5A75" w:rsidRDefault="00AA2041" w:rsidP="0081761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</w:pPr>
            <w:r w:rsidRPr="007A5A75"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  <w:t xml:space="preserve">Quantidades para 1 </w:t>
            </w:r>
            <w:r w:rsidR="00817610"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  <w:t>Sachê</w:t>
            </w:r>
          </w:p>
        </w:tc>
      </w:tr>
      <w:tr w:rsidR="00AA2041" w:rsidRPr="007A5A75" w:rsidTr="00AA2041">
        <w:trPr>
          <w:trHeight w:val="280"/>
          <w:jc w:val="center"/>
        </w:trPr>
        <w:tc>
          <w:tcPr>
            <w:tcW w:w="3614" w:type="dxa"/>
          </w:tcPr>
          <w:p w:rsidR="00AA2041" w:rsidRPr="007A5A75" w:rsidRDefault="00817610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Chá Verde</w:t>
            </w:r>
          </w:p>
        </w:tc>
        <w:tc>
          <w:tcPr>
            <w:tcW w:w="2966" w:type="dxa"/>
          </w:tcPr>
          <w:p w:rsidR="00AA2041" w:rsidRPr="007A5A75" w:rsidRDefault="00817610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0,500 g</w:t>
            </w:r>
          </w:p>
        </w:tc>
      </w:tr>
      <w:tr w:rsidR="00AA2041" w:rsidRPr="007A5A75" w:rsidTr="00AA2041">
        <w:trPr>
          <w:trHeight w:val="280"/>
          <w:jc w:val="center"/>
        </w:trPr>
        <w:tc>
          <w:tcPr>
            <w:tcW w:w="3614" w:type="dxa"/>
          </w:tcPr>
          <w:p w:rsidR="00AA2041" w:rsidRPr="007A5A75" w:rsidRDefault="00817610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Cinnamon</w:t>
            </w:r>
            <w:proofErr w:type="spellEnd"/>
          </w:p>
        </w:tc>
        <w:tc>
          <w:tcPr>
            <w:tcW w:w="2966" w:type="dxa"/>
          </w:tcPr>
          <w:p w:rsidR="00AA2041" w:rsidRPr="007A5A75" w:rsidRDefault="00817610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0,300 g</w:t>
            </w:r>
          </w:p>
        </w:tc>
      </w:tr>
      <w:tr w:rsidR="00AA2041" w:rsidRPr="007A5A75" w:rsidTr="00AA2041">
        <w:trPr>
          <w:trHeight w:val="354"/>
          <w:jc w:val="center"/>
        </w:trPr>
        <w:tc>
          <w:tcPr>
            <w:tcW w:w="3614" w:type="dxa"/>
          </w:tcPr>
          <w:p w:rsidR="00AA2041" w:rsidRPr="007A5A75" w:rsidRDefault="00817610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Mulberry</w:t>
            </w:r>
            <w:proofErr w:type="spellEnd"/>
          </w:p>
        </w:tc>
        <w:tc>
          <w:tcPr>
            <w:tcW w:w="2966" w:type="dxa"/>
          </w:tcPr>
          <w:p w:rsidR="00AA2041" w:rsidRPr="007A5A75" w:rsidRDefault="00817610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0,300 g</w:t>
            </w:r>
          </w:p>
        </w:tc>
      </w:tr>
      <w:tr w:rsidR="00AA2041" w:rsidRPr="007A5A75" w:rsidTr="00AA2041">
        <w:trPr>
          <w:trHeight w:val="280"/>
          <w:jc w:val="center"/>
        </w:trPr>
        <w:tc>
          <w:tcPr>
            <w:tcW w:w="3614" w:type="dxa"/>
          </w:tcPr>
          <w:p w:rsidR="00AA2041" w:rsidRPr="007A5A75" w:rsidRDefault="00817610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Lecitina</w:t>
            </w:r>
          </w:p>
        </w:tc>
        <w:tc>
          <w:tcPr>
            <w:tcW w:w="2966" w:type="dxa"/>
          </w:tcPr>
          <w:p w:rsidR="00AA2041" w:rsidRPr="007A5A75" w:rsidRDefault="00817610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0,250 g</w:t>
            </w:r>
          </w:p>
        </w:tc>
      </w:tr>
      <w:tr w:rsidR="00AA2041" w:rsidRPr="007A5A75" w:rsidTr="00AA2041">
        <w:trPr>
          <w:trHeight w:val="280"/>
          <w:jc w:val="center"/>
        </w:trPr>
        <w:tc>
          <w:tcPr>
            <w:tcW w:w="3614" w:type="dxa"/>
          </w:tcPr>
          <w:p w:rsidR="00AA2041" w:rsidRPr="007A5A75" w:rsidRDefault="00817610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Taumatina</w:t>
            </w:r>
            <w:proofErr w:type="spellEnd"/>
          </w:p>
        </w:tc>
        <w:tc>
          <w:tcPr>
            <w:tcW w:w="2966" w:type="dxa"/>
          </w:tcPr>
          <w:p w:rsidR="00AA2041" w:rsidRPr="007A5A75" w:rsidRDefault="00817610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0,025 g</w:t>
            </w:r>
          </w:p>
        </w:tc>
      </w:tr>
      <w:tr w:rsidR="00AA2041" w:rsidRPr="007A5A75" w:rsidTr="00AA2041">
        <w:trPr>
          <w:trHeight w:val="280"/>
          <w:jc w:val="center"/>
        </w:trPr>
        <w:tc>
          <w:tcPr>
            <w:tcW w:w="3614" w:type="dxa"/>
          </w:tcPr>
          <w:p w:rsidR="00AA2041" w:rsidRPr="007A5A75" w:rsidRDefault="00817610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Corante Vermelho</w:t>
            </w:r>
          </w:p>
        </w:tc>
        <w:tc>
          <w:tcPr>
            <w:tcW w:w="2966" w:type="dxa"/>
          </w:tcPr>
          <w:p w:rsidR="00AA2041" w:rsidRPr="007A5A75" w:rsidRDefault="00817610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0,025 g</w:t>
            </w:r>
          </w:p>
        </w:tc>
      </w:tr>
    </w:tbl>
    <w:p w:rsidR="0053634C" w:rsidRDefault="0053634C" w:rsidP="00923A3D">
      <w:pPr>
        <w:pStyle w:val="PargrafodaLista"/>
        <w:ind w:left="0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E13887" w:rsidRPr="007A5A75" w:rsidRDefault="00E13887" w:rsidP="0053634C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  <w:r w:rsidRPr="007A5A75">
        <w:rPr>
          <w:rFonts w:ascii="Swis721 Th BT" w:eastAsia="MS Mincho" w:hAnsi="Swis721 Th BT" w:cstheme="minorBidi"/>
          <w:b/>
          <w:color w:val="0082B2"/>
          <w:sz w:val="23"/>
          <w:szCs w:val="24"/>
        </w:rPr>
        <w:t xml:space="preserve">Modo de </w:t>
      </w:r>
      <w:r w:rsidR="00977C05">
        <w:rPr>
          <w:rFonts w:ascii="Swis721 Th BT" w:eastAsia="MS Mincho" w:hAnsi="Swis721 Th BT" w:cstheme="minorBidi"/>
          <w:b/>
          <w:color w:val="0082B2"/>
          <w:sz w:val="23"/>
          <w:szCs w:val="24"/>
        </w:rPr>
        <w:t>P</w:t>
      </w:r>
      <w:r w:rsidRPr="007A5A75">
        <w:rPr>
          <w:rFonts w:ascii="Swis721 Th BT" w:eastAsia="MS Mincho" w:hAnsi="Swis721 Th BT" w:cstheme="minorBidi"/>
          <w:b/>
          <w:color w:val="0082B2"/>
          <w:sz w:val="23"/>
          <w:szCs w:val="24"/>
        </w:rPr>
        <w:t>reparo</w:t>
      </w:r>
    </w:p>
    <w:p w:rsidR="00AA2041" w:rsidRPr="007A5A75" w:rsidRDefault="00AA2041" w:rsidP="00E13887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AA2041" w:rsidRDefault="00817610" w:rsidP="00923A3D">
      <w:pPr>
        <w:pStyle w:val="PargrafodaLista"/>
        <w:numPr>
          <w:ilvl w:val="0"/>
          <w:numId w:val="15"/>
        </w:numPr>
        <w:snapToGrid w:val="0"/>
        <w:spacing w:before="240" w:line="360" w:lineRule="auto"/>
        <w:rPr>
          <w:rFonts w:ascii="Swis721 Th BT" w:hAnsi="Swis721 Th BT" w:cstheme="minorHAnsi"/>
          <w:bCs/>
          <w:sz w:val="24"/>
          <w:szCs w:val="24"/>
        </w:rPr>
      </w:pPr>
      <w:r>
        <w:rPr>
          <w:rFonts w:ascii="Swis721 Th BT" w:hAnsi="Swis721 Th BT" w:cstheme="minorHAnsi"/>
          <w:bCs/>
          <w:sz w:val="24"/>
          <w:szCs w:val="24"/>
        </w:rPr>
        <w:t xml:space="preserve">Em um recipiente adequado, pesar as </w:t>
      </w:r>
      <w:r w:rsidR="00B23F14">
        <w:rPr>
          <w:rFonts w:ascii="Swis721 Th BT" w:hAnsi="Swis721 Th BT" w:cstheme="minorHAnsi"/>
          <w:bCs/>
          <w:sz w:val="24"/>
          <w:szCs w:val="24"/>
        </w:rPr>
        <w:t>matérias-primas individualmente;</w:t>
      </w:r>
    </w:p>
    <w:p w:rsidR="00B23F14" w:rsidRPr="007A5A75" w:rsidRDefault="00B23F14" w:rsidP="00923A3D">
      <w:pPr>
        <w:pStyle w:val="PargrafodaLista"/>
        <w:numPr>
          <w:ilvl w:val="0"/>
          <w:numId w:val="15"/>
        </w:numPr>
        <w:snapToGrid w:val="0"/>
        <w:spacing w:before="240" w:line="360" w:lineRule="auto"/>
        <w:rPr>
          <w:rFonts w:ascii="Swis721 Th BT" w:hAnsi="Swis721 Th BT" w:cstheme="minorHAnsi"/>
          <w:bCs/>
          <w:sz w:val="24"/>
          <w:szCs w:val="24"/>
        </w:rPr>
      </w:pPr>
      <w:r>
        <w:rPr>
          <w:rFonts w:ascii="Swis721 Th BT" w:hAnsi="Swis721 Th BT" w:cstheme="minorHAnsi"/>
          <w:bCs/>
          <w:sz w:val="24"/>
          <w:szCs w:val="24"/>
        </w:rPr>
        <w:t>Homogeneizar e envasar em embalagem para sachê.</w:t>
      </w:r>
    </w:p>
    <w:p w:rsidR="00B23F14" w:rsidRDefault="00B23F14" w:rsidP="00B23F14">
      <w:pPr>
        <w:spacing w:line="240" w:lineRule="auto"/>
        <w:jc w:val="center"/>
        <w:rPr>
          <w:rFonts w:ascii="Swis721 Th BT" w:hAnsi="Swis721 Th BT"/>
          <w:color w:val="FF8501"/>
          <w:sz w:val="60"/>
        </w:rPr>
      </w:pPr>
    </w:p>
    <w:p w:rsidR="00B23F14" w:rsidRDefault="00B23F14" w:rsidP="00B23F14">
      <w:pPr>
        <w:spacing w:line="240" w:lineRule="auto"/>
        <w:jc w:val="center"/>
        <w:rPr>
          <w:rFonts w:ascii="Swis721 Th BT" w:hAnsi="Swis721 Th BT"/>
          <w:color w:val="FF8501"/>
          <w:sz w:val="60"/>
        </w:rPr>
      </w:pPr>
    </w:p>
    <w:p w:rsidR="00B23F14" w:rsidRDefault="00B23F14" w:rsidP="00B23F14">
      <w:pPr>
        <w:spacing w:line="240" w:lineRule="auto"/>
        <w:jc w:val="center"/>
        <w:rPr>
          <w:rFonts w:ascii="Swis721 Th BT" w:hAnsi="Swis721 Th BT"/>
          <w:color w:val="FF8501"/>
          <w:sz w:val="60"/>
        </w:rPr>
      </w:pPr>
    </w:p>
    <w:p w:rsidR="00B23F14" w:rsidRDefault="00B23F14" w:rsidP="00B23F14">
      <w:pPr>
        <w:spacing w:line="240" w:lineRule="auto"/>
        <w:jc w:val="center"/>
        <w:rPr>
          <w:rFonts w:ascii="Swis721 Th BT" w:hAnsi="Swis721 Th BT"/>
          <w:color w:val="FF8501"/>
          <w:sz w:val="60"/>
        </w:rPr>
      </w:pPr>
    </w:p>
    <w:p w:rsidR="00B23F14" w:rsidRDefault="00B23F14" w:rsidP="00B23F14">
      <w:pPr>
        <w:spacing w:line="240" w:lineRule="auto"/>
        <w:jc w:val="center"/>
        <w:rPr>
          <w:rFonts w:ascii="Swis721 Th BT" w:hAnsi="Swis721 Th BT"/>
          <w:color w:val="FF8501"/>
          <w:sz w:val="60"/>
        </w:rPr>
      </w:pPr>
    </w:p>
    <w:p w:rsidR="00B23F14" w:rsidRPr="007A5A75" w:rsidRDefault="00923A3D" w:rsidP="00B23F14">
      <w:pPr>
        <w:spacing w:line="240" w:lineRule="auto"/>
        <w:jc w:val="center"/>
        <w:rPr>
          <w:rFonts w:ascii="Swis721 Th BT" w:eastAsia="MS Mincho" w:hAnsi="Swis721 Th BT"/>
          <w:color w:val="FF8501"/>
          <w:sz w:val="60"/>
          <w:lang w:eastAsia="en-US"/>
        </w:rPr>
      </w:pPr>
      <w:r w:rsidRPr="00923A3D">
        <w:rPr>
          <w:rFonts w:ascii="Swis721 Th BT" w:hAnsi="Swis721 Th BT"/>
          <w:color w:val="FF8501"/>
          <w:sz w:val="60"/>
        </w:rPr>
        <w:t xml:space="preserve"> </w:t>
      </w:r>
      <w:r w:rsidR="00B23F14" w:rsidRPr="00817610">
        <w:rPr>
          <w:rFonts w:ascii="Swis721 Th BT" w:eastAsia="MS Mincho" w:hAnsi="Swis721 Th BT"/>
          <w:color w:val="FF8501"/>
          <w:sz w:val="60"/>
          <w:lang w:eastAsia="en-US"/>
        </w:rPr>
        <w:t xml:space="preserve">Chá </w:t>
      </w:r>
      <w:proofErr w:type="spellStart"/>
      <w:r w:rsidR="00B23F14">
        <w:rPr>
          <w:rFonts w:ascii="Swis721 Th BT" w:eastAsia="MS Mincho" w:hAnsi="Swis721 Th BT"/>
          <w:color w:val="FF8501"/>
          <w:sz w:val="60"/>
          <w:lang w:eastAsia="en-US"/>
        </w:rPr>
        <w:t>Detox</w:t>
      </w:r>
      <w:proofErr w:type="spellEnd"/>
    </w:p>
    <w:tbl>
      <w:tblPr>
        <w:tblStyle w:val="TabeladeGrade1Clara-nfase6"/>
        <w:tblW w:w="6580" w:type="dxa"/>
        <w:jc w:val="center"/>
        <w:tblLayout w:type="fixed"/>
        <w:tblLook w:val="0000" w:firstRow="0" w:lastRow="0" w:firstColumn="0" w:lastColumn="0" w:noHBand="0" w:noVBand="0"/>
      </w:tblPr>
      <w:tblGrid>
        <w:gridCol w:w="3614"/>
        <w:gridCol w:w="2966"/>
      </w:tblGrid>
      <w:tr w:rsidR="00B23F14" w:rsidRPr="007A5A75" w:rsidTr="00D02E16">
        <w:trPr>
          <w:trHeight w:val="280"/>
          <w:jc w:val="center"/>
        </w:trPr>
        <w:tc>
          <w:tcPr>
            <w:tcW w:w="3614" w:type="dxa"/>
            <w:shd w:val="clear" w:color="auto" w:fill="FF8501"/>
          </w:tcPr>
          <w:p w:rsidR="00B23F14" w:rsidRPr="007A5A75" w:rsidRDefault="00B23F14" w:rsidP="00D02E16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</w:pPr>
            <w:r w:rsidRPr="007A5A75"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  <w:t>Componentes</w:t>
            </w:r>
          </w:p>
        </w:tc>
        <w:tc>
          <w:tcPr>
            <w:tcW w:w="2966" w:type="dxa"/>
            <w:shd w:val="clear" w:color="auto" w:fill="FF8501"/>
          </w:tcPr>
          <w:p w:rsidR="00B23F14" w:rsidRPr="007A5A75" w:rsidRDefault="00B23F14" w:rsidP="00D02E16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</w:pPr>
            <w:r w:rsidRPr="007A5A75"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  <w:t xml:space="preserve">Quantidades para 1 </w:t>
            </w:r>
            <w:r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  <w:t>Sachê</w:t>
            </w:r>
          </w:p>
        </w:tc>
      </w:tr>
      <w:tr w:rsidR="00B23F14" w:rsidRPr="007A5A75" w:rsidTr="00D02E16">
        <w:trPr>
          <w:trHeight w:val="280"/>
          <w:jc w:val="center"/>
        </w:trPr>
        <w:tc>
          <w:tcPr>
            <w:tcW w:w="3614" w:type="dxa"/>
          </w:tcPr>
          <w:p w:rsidR="00B23F14" w:rsidRPr="007A5A75" w:rsidRDefault="00B23F14" w:rsidP="00D02E16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Cavalinha</w:t>
            </w:r>
          </w:p>
        </w:tc>
        <w:tc>
          <w:tcPr>
            <w:tcW w:w="2966" w:type="dxa"/>
          </w:tcPr>
          <w:p w:rsidR="00B23F14" w:rsidRPr="007A5A75" w:rsidRDefault="00B23F14" w:rsidP="00D02E16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0,400 g</w:t>
            </w:r>
          </w:p>
        </w:tc>
      </w:tr>
      <w:tr w:rsidR="00B23F14" w:rsidRPr="007A5A75" w:rsidTr="00D02E16">
        <w:trPr>
          <w:trHeight w:val="280"/>
          <w:jc w:val="center"/>
        </w:trPr>
        <w:tc>
          <w:tcPr>
            <w:tcW w:w="3614" w:type="dxa"/>
          </w:tcPr>
          <w:p w:rsidR="00B23F14" w:rsidRPr="00B23F14" w:rsidRDefault="00B23F14" w:rsidP="00D02E16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i/>
                <w:sz w:val="24"/>
                <w:szCs w:val="24"/>
              </w:rPr>
            </w:pPr>
            <w:proofErr w:type="spellStart"/>
            <w:r w:rsidRPr="00B23F14">
              <w:rPr>
                <w:rFonts w:ascii="Swis721 Th BT" w:hAnsi="Swis721 Th BT" w:cstheme="minorHAnsi"/>
                <w:bCs/>
                <w:i/>
                <w:sz w:val="24"/>
                <w:szCs w:val="24"/>
              </w:rPr>
              <w:t>Hibiscus</w:t>
            </w:r>
            <w:proofErr w:type="spellEnd"/>
            <w:r w:rsidRPr="00B23F14">
              <w:rPr>
                <w:rFonts w:ascii="Swis721 Th BT" w:hAnsi="Swis721 Th BT" w:cstheme="minorHAnsi"/>
                <w:bCs/>
                <w:i/>
                <w:sz w:val="24"/>
                <w:szCs w:val="24"/>
              </w:rPr>
              <w:t xml:space="preserve"> </w:t>
            </w:r>
            <w:proofErr w:type="spellStart"/>
            <w:r w:rsidRPr="00B23F14">
              <w:rPr>
                <w:rFonts w:ascii="Swis721 Th BT" w:hAnsi="Swis721 Th BT" w:cstheme="minorHAnsi"/>
                <w:bCs/>
                <w:i/>
                <w:sz w:val="24"/>
                <w:szCs w:val="24"/>
              </w:rPr>
              <w:t>sabdariffa</w:t>
            </w:r>
            <w:proofErr w:type="spellEnd"/>
          </w:p>
        </w:tc>
        <w:tc>
          <w:tcPr>
            <w:tcW w:w="2966" w:type="dxa"/>
          </w:tcPr>
          <w:p w:rsidR="00B23F14" w:rsidRPr="007A5A75" w:rsidRDefault="00B23F14" w:rsidP="00D02E16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0,600 g</w:t>
            </w:r>
          </w:p>
        </w:tc>
      </w:tr>
      <w:tr w:rsidR="00B23F14" w:rsidRPr="007A5A75" w:rsidTr="00D02E16">
        <w:trPr>
          <w:trHeight w:val="354"/>
          <w:jc w:val="center"/>
        </w:trPr>
        <w:tc>
          <w:tcPr>
            <w:tcW w:w="3614" w:type="dxa"/>
          </w:tcPr>
          <w:p w:rsidR="00B23F14" w:rsidRPr="007A5A75" w:rsidRDefault="00B23F14" w:rsidP="00D02E16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Glycoxil</w:t>
            </w:r>
            <w:proofErr w:type="spellEnd"/>
            <w:r w:rsidRPr="00B23F14">
              <w:rPr>
                <w:rFonts w:ascii="Swis721 Th BT" w:hAnsi="Swis721 Th BT" w:cstheme="minorHAnsi"/>
                <w:bCs/>
                <w:sz w:val="24"/>
                <w:szCs w:val="24"/>
                <w:vertAlign w:val="superscript"/>
              </w:rPr>
              <w:t>®</w:t>
            </w:r>
          </w:p>
        </w:tc>
        <w:tc>
          <w:tcPr>
            <w:tcW w:w="2966" w:type="dxa"/>
          </w:tcPr>
          <w:p w:rsidR="00B23F14" w:rsidRPr="007A5A75" w:rsidRDefault="00B23F14" w:rsidP="00D02E16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0,100 g</w:t>
            </w:r>
          </w:p>
        </w:tc>
      </w:tr>
      <w:tr w:rsidR="00B23F14" w:rsidRPr="007A5A75" w:rsidTr="00D02E16">
        <w:trPr>
          <w:trHeight w:val="280"/>
          <w:jc w:val="center"/>
        </w:trPr>
        <w:tc>
          <w:tcPr>
            <w:tcW w:w="3614" w:type="dxa"/>
          </w:tcPr>
          <w:p w:rsidR="00B23F14" w:rsidRPr="007A5A75" w:rsidRDefault="00B23F14" w:rsidP="00D02E16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Lecitina</w:t>
            </w:r>
          </w:p>
        </w:tc>
        <w:tc>
          <w:tcPr>
            <w:tcW w:w="2966" w:type="dxa"/>
          </w:tcPr>
          <w:p w:rsidR="00B23F14" w:rsidRPr="007A5A75" w:rsidRDefault="00B23F14" w:rsidP="00D02E16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0,700 g</w:t>
            </w:r>
          </w:p>
        </w:tc>
      </w:tr>
      <w:tr w:rsidR="00B23F14" w:rsidRPr="007A5A75" w:rsidTr="00D02E16">
        <w:trPr>
          <w:trHeight w:val="280"/>
          <w:jc w:val="center"/>
        </w:trPr>
        <w:tc>
          <w:tcPr>
            <w:tcW w:w="3614" w:type="dxa"/>
          </w:tcPr>
          <w:p w:rsidR="00B23F14" w:rsidRPr="007A5A75" w:rsidRDefault="00B23F14" w:rsidP="00D02E16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Corante Vermelho</w:t>
            </w:r>
          </w:p>
        </w:tc>
        <w:tc>
          <w:tcPr>
            <w:tcW w:w="2966" w:type="dxa"/>
          </w:tcPr>
          <w:p w:rsidR="00B23F14" w:rsidRPr="007A5A75" w:rsidRDefault="00B23F14" w:rsidP="00D02E16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0,050 g</w:t>
            </w:r>
          </w:p>
        </w:tc>
      </w:tr>
      <w:tr w:rsidR="00B23F14" w:rsidRPr="007A5A75" w:rsidTr="00D02E16">
        <w:trPr>
          <w:trHeight w:val="280"/>
          <w:jc w:val="center"/>
        </w:trPr>
        <w:tc>
          <w:tcPr>
            <w:tcW w:w="3614" w:type="dxa"/>
          </w:tcPr>
          <w:p w:rsidR="00B23F14" w:rsidRPr="007A5A75" w:rsidRDefault="00B23F14" w:rsidP="00D02E16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Flavorizante de Frutas Vermelhas</w:t>
            </w:r>
          </w:p>
        </w:tc>
        <w:tc>
          <w:tcPr>
            <w:tcW w:w="2966" w:type="dxa"/>
          </w:tcPr>
          <w:p w:rsidR="00B23F14" w:rsidRPr="007A5A75" w:rsidRDefault="00B23F14" w:rsidP="00D02E16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0,350 g</w:t>
            </w:r>
          </w:p>
        </w:tc>
      </w:tr>
      <w:tr w:rsidR="00B23F14" w:rsidRPr="007A5A75" w:rsidTr="00D02E16">
        <w:trPr>
          <w:trHeight w:val="280"/>
          <w:jc w:val="center"/>
        </w:trPr>
        <w:tc>
          <w:tcPr>
            <w:tcW w:w="3614" w:type="dxa"/>
          </w:tcPr>
          <w:p w:rsidR="00B23F14" w:rsidRDefault="00B23F14" w:rsidP="00D02E16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Taumatina</w:t>
            </w:r>
            <w:proofErr w:type="spellEnd"/>
          </w:p>
        </w:tc>
        <w:tc>
          <w:tcPr>
            <w:tcW w:w="2966" w:type="dxa"/>
          </w:tcPr>
          <w:p w:rsidR="00B23F14" w:rsidRDefault="00B23F14" w:rsidP="00D02E16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0,015 g</w:t>
            </w:r>
          </w:p>
        </w:tc>
      </w:tr>
    </w:tbl>
    <w:p w:rsidR="00B23F14" w:rsidRDefault="00B23F14" w:rsidP="00B23F14">
      <w:pPr>
        <w:pStyle w:val="PargrafodaLista"/>
        <w:ind w:left="0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B23F14" w:rsidRPr="007A5A75" w:rsidRDefault="00B23F14" w:rsidP="00B23F14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  <w:r w:rsidRPr="007A5A75">
        <w:rPr>
          <w:rFonts w:ascii="Swis721 Th BT" w:eastAsia="MS Mincho" w:hAnsi="Swis721 Th BT" w:cstheme="minorBidi"/>
          <w:b/>
          <w:color w:val="0082B2"/>
          <w:sz w:val="23"/>
          <w:szCs w:val="24"/>
        </w:rPr>
        <w:t xml:space="preserve">Modo de </w:t>
      </w:r>
      <w:r>
        <w:rPr>
          <w:rFonts w:ascii="Swis721 Th BT" w:eastAsia="MS Mincho" w:hAnsi="Swis721 Th BT" w:cstheme="minorBidi"/>
          <w:b/>
          <w:color w:val="0082B2"/>
          <w:sz w:val="23"/>
          <w:szCs w:val="24"/>
        </w:rPr>
        <w:t>P</w:t>
      </w:r>
      <w:r w:rsidRPr="007A5A75">
        <w:rPr>
          <w:rFonts w:ascii="Swis721 Th BT" w:eastAsia="MS Mincho" w:hAnsi="Swis721 Th BT" w:cstheme="minorBidi"/>
          <w:b/>
          <w:color w:val="0082B2"/>
          <w:sz w:val="23"/>
          <w:szCs w:val="24"/>
        </w:rPr>
        <w:t>reparo</w:t>
      </w:r>
    </w:p>
    <w:p w:rsidR="00B23F14" w:rsidRPr="007A5A75" w:rsidRDefault="00B23F14" w:rsidP="00B23F14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B23F14" w:rsidRDefault="00B23F14" w:rsidP="00B23F14">
      <w:pPr>
        <w:pStyle w:val="PargrafodaLista"/>
        <w:numPr>
          <w:ilvl w:val="0"/>
          <w:numId w:val="15"/>
        </w:numPr>
        <w:snapToGrid w:val="0"/>
        <w:spacing w:before="240" w:line="360" w:lineRule="auto"/>
        <w:rPr>
          <w:rFonts w:ascii="Swis721 Th BT" w:hAnsi="Swis721 Th BT" w:cstheme="minorHAnsi"/>
          <w:bCs/>
          <w:sz w:val="24"/>
          <w:szCs w:val="24"/>
        </w:rPr>
      </w:pPr>
      <w:r>
        <w:rPr>
          <w:rFonts w:ascii="Swis721 Th BT" w:hAnsi="Swis721 Th BT" w:cstheme="minorHAnsi"/>
          <w:bCs/>
          <w:sz w:val="24"/>
          <w:szCs w:val="24"/>
        </w:rPr>
        <w:t>Em um recipiente adequado, pesar as matérias-primas individualmente;</w:t>
      </w:r>
    </w:p>
    <w:p w:rsidR="00B23F14" w:rsidRPr="007A5A75" w:rsidRDefault="00B23F14" w:rsidP="00B23F14">
      <w:pPr>
        <w:pStyle w:val="PargrafodaLista"/>
        <w:numPr>
          <w:ilvl w:val="0"/>
          <w:numId w:val="15"/>
        </w:numPr>
        <w:snapToGrid w:val="0"/>
        <w:spacing w:before="240" w:line="360" w:lineRule="auto"/>
        <w:rPr>
          <w:rFonts w:ascii="Swis721 Th BT" w:hAnsi="Swis721 Th BT" w:cstheme="minorHAnsi"/>
          <w:bCs/>
          <w:sz w:val="24"/>
          <w:szCs w:val="24"/>
        </w:rPr>
      </w:pPr>
      <w:r>
        <w:rPr>
          <w:rFonts w:ascii="Swis721 Th BT" w:hAnsi="Swis721 Th BT" w:cstheme="minorHAnsi"/>
          <w:bCs/>
          <w:sz w:val="24"/>
          <w:szCs w:val="24"/>
        </w:rPr>
        <w:t>Homogeneizar e envasar em embalagem para sachê.</w:t>
      </w:r>
    </w:p>
    <w:p w:rsidR="003806BA" w:rsidRDefault="003806BA" w:rsidP="00657BC5">
      <w:pPr>
        <w:snapToGrid w:val="0"/>
        <w:spacing w:before="100" w:line="360" w:lineRule="auto"/>
        <w:rPr>
          <w:rFonts w:ascii="Swis721 Th BT" w:hAnsi="Swis721 Th BT"/>
          <w:color w:val="FF8501"/>
          <w:sz w:val="60"/>
        </w:rPr>
      </w:pPr>
    </w:p>
    <w:p w:rsidR="003806BA" w:rsidRDefault="003806BA" w:rsidP="00657BC5">
      <w:pPr>
        <w:snapToGrid w:val="0"/>
        <w:spacing w:before="100" w:line="360" w:lineRule="auto"/>
        <w:rPr>
          <w:rFonts w:ascii="Swis721 Th BT" w:hAnsi="Swis721 Th BT"/>
          <w:color w:val="FF8501"/>
          <w:sz w:val="60"/>
        </w:rPr>
      </w:pPr>
    </w:p>
    <w:p w:rsidR="00473437" w:rsidRDefault="00473437" w:rsidP="00657BC5">
      <w:pPr>
        <w:snapToGrid w:val="0"/>
        <w:spacing w:before="100" w:line="360" w:lineRule="auto"/>
        <w:rPr>
          <w:rFonts w:ascii="Swis721 Th BT" w:hAnsi="Swis721 Th BT"/>
          <w:color w:val="FF8501"/>
          <w:sz w:val="60"/>
        </w:rPr>
      </w:pPr>
    </w:p>
    <w:p w:rsidR="00AA5B6B" w:rsidRDefault="00AA5B6B" w:rsidP="00657BC5">
      <w:pPr>
        <w:snapToGrid w:val="0"/>
        <w:spacing w:before="100" w:line="360" w:lineRule="auto"/>
        <w:rPr>
          <w:rFonts w:ascii="Swis721 Th BT" w:hAnsi="Swis721 Th BT"/>
          <w:color w:val="FF8501"/>
          <w:sz w:val="60"/>
        </w:rPr>
      </w:pPr>
    </w:p>
    <w:p w:rsidR="00657BC5" w:rsidRPr="00A95014" w:rsidRDefault="00977C05" w:rsidP="00657BC5">
      <w:pPr>
        <w:snapToGrid w:val="0"/>
        <w:spacing w:before="100" w:line="360" w:lineRule="auto"/>
        <w:rPr>
          <w:rFonts w:ascii="Swis721 Th BT" w:hAnsi="Swis721 Th BT"/>
          <w:color w:val="FF8501"/>
          <w:sz w:val="60"/>
        </w:rPr>
      </w:pPr>
      <w:r>
        <w:rPr>
          <w:rFonts w:ascii="Swis721 Th BT" w:hAnsi="Swis721 Th BT"/>
          <w:color w:val="FF8501"/>
          <w:sz w:val="60"/>
        </w:rPr>
        <w:t>Como P</w:t>
      </w:r>
      <w:r w:rsidR="003806BA">
        <w:rPr>
          <w:rFonts w:ascii="Swis721 Th BT" w:hAnsi="Swis721 Th BT"/>
          <w:color w:val="FF8501"/>
          <w:sz w:val="60"/>
        </w:rPr>
        <w:t>rescrever</w:t>
      </w:r>
    </w:p>
    <w:p w:rsidR="006B6824" w:rsidRDefault="00B23F14" w:rsidP="007A5A75">
      <w:pPr>
        <w:spacing w:line="360" w:lineRule="auto"/>
        <w:rPr>
          <w:rFonts w:ascii="Swis721 Th BT" w:eastAsia="MS Mincho" w:hAnsi="Swis721 Th BT"/>
          <w:b/>
          <w:color w:val="0082B2"/>
          <w:sz w:val="40"/>
          <w:lang w:eastAsia="en-US"/>
        </w:rPr>
      </w:pPr>
      <w:r w:rsidRPr="00B23F14">
        <w:rPr>
          <w:rFonts w:ascii="Swis721 Th BT" w:eastAsia="MS Mincho" w:hAnsi="Swis721 Th BT"/>
          <w:b/>
          <w:color w:val="0082B2"/>
          <w:sz w:val="40"/>
          <w:lang w:eastAsia="en-US"/>
        </w:rPr>
        <w:t>Chá para Reduzir a Resistência à Insulina</w:t>
      </w:r>
    </w:p>
    <w:tbl>
      <w:tblPr>
        <w:tblStyle w:val="Tabelacomgrade"/>
        <w:tblW w:w="5240" w:type="dxa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 w:firstRow="1" w:lastRow="0" w:firstColumn="1" w:lastColumn="0" w:noHBand="0" w:noVBand="1"/>
      </w:tblPr>
      <w:tblGrid>
        <w:gridCol w:w="5240"/>
      </w:tblGrid>
      <w:tr w:rsidR="009B5FEB" w:rsidRPr="009537E7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8501"/>
            <w:vAlign w:val="center"/>
          </w:tcPr>
          <w:p w:rsidR="009B5FEB" w:rsidRPr="00C87A84" w:rsidRDefault="009514B7" w:rsidP="00BB41E2">
            <w:pPr>
              <w:pStyle w:val="Corp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  <w:sz w:val="22"/>
              </w:rPr>
              <w:t>Chá para Resistência à Insulina</w:t>
            </w:r>
          </w:p>
        </w:tc>
      </w:tr>
      <w:tr w:rsidR="009B5FEB" w:rsidRPr="009B5FEB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9B5FEB" w:rsidRPr="00977C05" w:rsidRDefault="00B23F14" w:rsidP="009B5FEB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Chá Verde.......................................................0,500 g</w:t>
            </w:r>
          </w:p>
        </w:tc>
      </w:tr>
      <w:tr w:rsidR="009B5FEB" w:rsidRPr="009B5FEB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9B5FEB" w:rsidRPr="00977C05" w:rsidRDefault="00B23F14" w:rsidP="009B5FEB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Cinnamon.......................................................0,300 g</w:t>
            </w:r>
          </w:p>
        </w:tc>
      </w:tr>
      <w:tr w:rsidR="009B5FEB" w:rsidRPr="009B5FEB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9B5FEB" w:rsidRPr="00977C05" w:rsidRDefault="00B23F14" w:rsidP="009B5FEB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Mulberry.........................................................0,300 g</w:t>
            </w:r>
          </w:p>
        </w:tc>
      </w:tr>
      <w:tr w:rsidR="009B5FEB" w:rsidRPr="009537E7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  <w:vAlign w:val="center"/>
          </w:tcPr>
          <w:p w:rsidR="009B5FEB" w:rsidRPr="00977C05" w:rsidRDefault="00B23F14" w:rsidP="0020405A">
            <w:pPr>
              <w:pStyle w:val="Corpo"/>
            </w:pPr>
            <w:r>
              <w:t xml:space="preserve">Pó para Preparo Extemporâneo de Chá </w:t>
            </w:r>
            <w:proofErr w:type="gramStart"/>
            <w:r>
              <w:t>qsp..</w:t>
            </w:r>
            <w:proofErr w:type="gramEnd"/>
            <w:r>
              <w:t>1 Sachê</w:t>
            </w:r>
          </w:p>
        </w:tc>
      </w:tr>
    </w:tbl>
    <w:p w:rsidR="00AA2041" w:rsidRDefault="00B23F14" w:rsidP="00B23F14">
      <w:pPr>
        <w:spacing w:line="240" w:lineRule="auto"/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</w:pP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Administrar 1 sachê ao dia ou conforme orientação médica.</w:t>
      </w:r>
    </w:p>
    <w:p w:rsidR="00B23F14" w:rsidRDefault="00B23F14" w:rsidP="00B23F14">
      <w:pPr>
        <w:spacing w:line="240" w:lineRule="auto"/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</w:pP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Adicionar 50 mL de água quente</w:t>
      </w:r>
      <w:r w:rsidR="009514B7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 xml:space="preserve"> (até 90ºC) </w:t>
      </w: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ou fria e solubilizar.</w:t>
      </w:r>
    </w:p>
    <w:p w:rsidR="00B23F14" w:rsidRDefault="00B23F14" w:rsidP="00B23F14">
      <w:pPr>
        <w:spacing w:line="240" w:lineRule="auto"/>
        <w:rPr>
          <w:rFonts w:ascii="Swis721 Th BT" w:eastAsia="MS Mincho" w:hAnsi="Swis721 Th BT"/>
          <w:b/>
          <w:color w:val="0082B2"/>
          <w:sz w:val="40"/>
          <w:lang w:eastAsia="en-US"/>
        </w:rPr>
      </w:pPr>
    </w:p>
    <w:p w:rsidR="00B23F14" w:rsidRDefault="00B23F14" w:rsidP="00B23F14">
      <w:pPr>
        <w:spacing w:line="360" w:lineRule="auto"/>
        <w:rPr>
          <w:rFonts w:ascii="Swis721 Th BT" w:eastAsia="MS Mincho" w:hAnsi="Swis721 Th BT"/>
          <w:b/>
          <w:color w:val="0082B2"/>
          <w:sz w:val="40"/>
          <w:lang w:eastAsia="en-US"/>
        </w:rPr>
      </w:pPr>
      <w:r w:rsidRPr="00B23F14">
        <w:rPr>
          <w:rFonts w:ascii="Swis721 Th BT" w:eastAsia="MS Mincho" w:hAnsi="Swis721 Th BT"/>
          <w:b/>
          <w:color w:val="0082B2"/>
          <w:sz w:val="40"/>
          <w:lang w:eastAsia="en-US"/>
        </w:rPr>
        <w:t xml:space="preserve">Chá </w:t>
      </w:r>
      <w:proofErr w:type="spellStart"/>
      <w:r>
        <w:rPr>
          <w:rFonts w:ascii="Swis721 Th BT" w:eastAsia="MS Mincho" w:hAnsi="Swis721 Th BT"/>
          <w:b/>
          <w:color w:val="0082B2"/>
          <w:sz w:val="40"/>
          <w:lang w:eastAsia="en-US"/>
        </w:rPr>
        <w:t>Detox</w:t>
      </w:r>
      <w:proofErr w:type="spellEnd"/>
    </w:p>
    <w:tbl>
      <w:tblPr>
        <w:tblStyle w:val="Tabelacomgrade"/>
        <w:tblW w:w="5240" w:type="dxa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 w:firstRow="1" w:lastRow="0" w:firstColumn="1" w:lastColumn="0" w:noHBand="0" w:noVBand="1"/>
      </w:tblPr>
      <w:tblGrid>
        <w:gridCol w:w="5240"/>
      </w:tblGrid>
      <w:tr w:rsidR="00B23F14" w:rsidRPr="009537E7" w:rsidTr="00D02E16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8501"/>
            <w:vAlign w:val="center"/>
          </w:tcPr>
          <w:p w:rsidR="00B23F14" w:rsidRPr="00C87A84" w:rsidRDefault="009514B7" w:rsidP="00D02E16">
            <w:pPr>
              <w:pStyle w:val="Corp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  <w:sz w:val="22"/>
              </w:rPr>
              <w:t xml:space="preserve">Chá </w:t>
            </w:r>
            <w:proofErr w:type="spellStart"/>
            <w:r>
              <w:rPr>
                <w:b/>
                <w:color w:val="FFFFFF" w:themeColor="background1"/>
                <w:sz w:val="22"/>
              </w:rPr>
              <w:t>Detox</w:t>
            </w:r>
            <w:proofErr w:type="spellEnd"/>
          </w:p>
        </w:tc>
      </w:tr>
      <w:tr w:rsidR="00B23F14" w:rsidRPr="009B5FEB" w:rsidTr="00D02E16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B23F14" w:rsidRPr="00977C05" w:rsidRDefault="009514B7" w:rsidP="00D02E16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Cavalinha........................................................0,400 g</w:t>
            </w:r>
          </w:p>
        </w:tc>
      </w:tr>
      <w:tr w:rsidR="00B23F14" w:rsidRPr="009B5FEB" w:rsidTr="00D02E16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B23F14" w:rsidRPr="009514B7" w:rsidRDefault="009514B7" w:rsidP="00D02E16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proofErr w:type="spellStart"/>
            <w:r w:rsidRPr="009514B7">
              <w:rPr>
                <w:rFonts w:ascii="Swis721 Th BT" w:hAnsi="Swis721 Th BT" w:cstheme="minorHAnsi"/>
                <w:bCs/>
                <w:i/>
                <w:color w:val="404040" w:themeColor="text1" w:themeTint="BF"/>
                <w:sz w:val="23"/>
                <w:szCs w:val="23"/>
              </w:rPr>
              <w:t>Hibiscus</w:t>
            </w:r>
            <w:proofErr w:type="spellEnd"/>
            <w:r w:rsidRPr="009514B7">
              <w:rPr>
                <w:rFonts w:ascii="Swis721 Th BT" w:hAnsi="Swis721 Th BT" w:cstheme="minorHAnsi"/>
                <w:bCs/>
                <w:i/>
                <w:color w:val="404040" w:themeColor="text1" w:themeTint="BF"/>
                <w:sz w:val="23"/>
                <w:szCs w:val="23"/>
              </w:rPr>
              <w:t xml:space="preserve"> </w:t>
            </w:r>
            <w:proofErr w:type="spellStart"/>
            <w:r w:rsidRPr="009514B7">
              <w:rPr>
                <w:rFonts w:ascii="Swis721 Th BT" w:hAnsi="Swis721 Th BT" w:cstheme="minorHAnsi"/>
                <w:bCs/>
                <w:i/>
                <w:color w:val="404040" w:themeColor="text1" w:themeTint="BF"/>
                <w:sz w:val="23"/>
                <w:szCs w:val="23"/>
              </w:rPr>
              <w:t>sabdariffa</w:t>
            </w:r>
            <w:proofErr w:type="spellEnd"/>
            <w:r>
              <w:rPr>
                <w:rFonts w:ascii="Swis721 Th BT" w:hAnsi="Swis721 Th BT" w:cstheme="minorHAnsi"/>
                <w:bCs/>
                <w:i/>
                <w:color w:val="404040" w:themeColor="text1" w:themeTint="BF"/>
                <w:sz w:val="23"/>
                <w:szCs w:val="23"/>
              </w:rPr>
              <w:t>.........................................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0,600 g</w:t>
            </w:r>
          </w:p>
        </w:tc>
      </w:tr>
      <w:tr w:rsidR="00B23F14" w:rsidRPr="009B5FEB" w:rsidTr="00D02E16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B23F14" w:rsidRPr="009514B7" w:rsidRDefault="009514B7" w:rsidP="00D02E16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Glycoxil</w:t>
            </w:r>
            <w:r w:rsidRPr="009514B7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  <w:vertAlign w:val="superscript"/>
              </w:rPr>
              <w:t>®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.........................................................0,100 g</w:t>
            </w:r>
          </w:p>
        </w:tc>
      </w:tr>
      <w:tr w:rsidR="00B23F14" w:rsidRPr="009537E7" w:rsidTr="00D02E16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  <w:vAlign w:val="center"/>
          </w:tcPr>
          <w:p w:rsidR="00B23F14" w:rsidRPr="00977C05" w:rsidRDefault="00B23F14" w:rsidP="00D02E16">
            <w:pPr>
              <w:pStyle w:val="Corpo"/>
            </w:pPr>
            <w:r>
              <w:t xml:space="preserve">Pó para Preparo Extemporâneo de Chá </w:t>
            </w:r>
            <w:proofErr w:type="gramStart"/>
            <w:r>
              <w:t>qsp..</w:t>
            </w:r>
            <w:proofErr w:type="gramEnd"/>
            <w:r>
              <w:t>1 Sachê</w:t>
            </w:r>
          </w:p>
        </w:tc>
      </w:tr>
    </w:tbl>
    <w:p w:rsidR="00B23F14" w:rsidRDefault="00B23F14" w:rsidP="00B23F14">
      <w:pPr>
        <w:spacing w:line="240" w:lineRule="auto"/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</w:pP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Administrar 1 sachê ao dia ou conforme orientação médica.</w:t>
      </w:r>
    </w:p>
    <w:p w:rsidR="00B23F14" w:rsidRDefault="00B23F14" w:rsidP="00B23F14">
      <w:pPr>
        <w:spacing w:line="240" w:lineRule="auto"/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</w:pP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Adicionar 50 mL de água quente</w:t>
      </w:r>
      <w:r w:rsidR="009514B7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 xml:space="preserve"> (até 90ºC)</w:t>
      </w: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 xml:space="preserve"> ou fria e solubilizar.</w:t>
      </w:r>
    </w:p>
    <w:p w:rsidR="00B23F14" w:rsidRDefault="00B23F14" w:rsidP="00B23F14">
      <w:pPr>
        <w:spacing w:line="240" w:lineRule="auto"/>
        <w:rPr>
          <w:rFonts w:ascii="Swis721 Th BT" w:eastAsia="MS Mincho" w:hAnsi="Swis721 Th BT"/>
          <w:b/>
          <w:color w:val="0082B2"/>
          <w:sz w:val="40"/>
          <w:lang w:eastAsia="en-US"/>
        </w:rPr>
      </w:pPr>
    </w:p>
    <w:p w:rsidR="009514B7" w:rsidRPr="00AA2041" w:rsidRDefault="009514B7" w:rsidP="00B23F14">
      <w:pPr>
        <w:spacing w:line="240" w:lineRule="auto"/>
        <w:rPr>
          <w:rFonts w:ascii="Swis721 Th BT" w:eastAsia="MS Mincho" w:hAnsi="Swis721 Th BT"/>
          <w:b/>
          <w:color w:val="0082B2"/>
          <w:sz w:val="40"/>
          <w:lang w:eastAsia="en-US"/>
        </w:rPr>
      </w:pPr>
    </w:p>
    <w:p w:rsidR="0084660B" w:rsidRPr="000E1EF8" w:rsidRDefault="0084660B" w:rsidP="008B47C4">
      <w:pPr>
        <w:spacing w:after="0" w:line="240" w:lineRule="auto"/>
        <w:jc w:val="both"/>
        <w:rPr>
          <w:rFonts w:cstheme="minorHAnsi"/>
          <w:color w:val="000000"/>
          <w:sz w:val="24"/>
          <w:szCs w:val="24"/>
        </w:rPr>
      </w:pPr>
    </w:p>
    <w:p w:rsidR="000403D9" w:rsidRPr="005E178C" w:rsidRDefault="000403D9" w:rsidP="000403D9">
      <w:pPr>
        <w:spacing w:after="0"/>
        <w:rPr>
          <w:rFonts w:ascii="Swis721 Th BT" w:hAnsi="Swis721 Th BT"/>
          <w:color w:val="FF8501"/>
          <w:sz w:val="60"/>
          <w:szCs w:val="60"/>
          <w:lang w:val="en-US"/>
        </w:rPr>
      </w:pPr>
      <w:r w:rsidRPr="005E178C">
        <w:rPr>
          <w:rFonts w:ascii="Swis721 Th BT" w:hAnsi="Swis721 Th BT"/>
          <w:color w:val="FF8501"/>
          <w:sz w:val="60"/>
          <w:szCs w:val="60"/>
          <w:lang w:val="en-US"/>
        </w:rPr>
        <w:t>Referência</w:t>
      </w:r>
    </w:p>
    <w:p w:rsidR="000403D9" w:rsidRPr="005E178C" w:rsidRDefault="000403D9" w:rsidP="000403D9">
      <w:pPr>
        <w:spacing w:after="0"/>
        <w:rPr>
          <w:rFonts w:ascii="Swis721 Th BT" w:hAnsi="Swis721 Th BT"/>
          <w:b/>
          <w:color w:val="FF8501"/>
          <w:sz w:val="23"/>
          <w:szCs w:val="23"/>
          <w:lang w:val="en-US"/>
        </w:rPr>
      </w:pPr>
    </w:p>
    <w:p w:rsidR="00B37DFC" w:rsidRPr="005E178C" w:rsidRDefault="00B37DFC" w:rsidP="00DB3FA1">
      <w:pPr>
        <w:pStyle w:val="bibliografia"/>
        <w:rPr>
          <w:color w:val="404040" w:themeColor="text1" w:themeTint="BF"/>
          <w:sz w:val="22"/>
          <w:szCs w:val="22"/>
        </w:rPr>
      </w:pPr>
      <w:r>
        <w:rPr>
          <w:color w:val="404040" w:themeColor="text1" w:themeTint="BF"/>
          <w:sz w:val="22"/>
          <w:szCs w:val="22"/>
          <w:lang w:val="pt-BR"/>
        </w:rPr>
        <w:fldChar w:fldCharType="begin"/>
      </w:r>
      <w:r w:rsidRPr="005E178C">
        <w:rPr>
          <w:color w:val="404040" w:themeColor="text1" w:themeTint="BF"/>
          <w:sz w:val="22"/>
          <w:szCs w:val="22"/>
        </w:rPr>
        <w:instrText xml:space="preserve"> ADDIN EN.CITE &lt;EndNote&gt;&lt;Cite&gt;&lt;Author&gt;Borzoei&lt;/Author&gt;&lt;Year&gt;2018&lt;/Year&gt;&lt;IDText&gt;Cinnamon improves metabolic factors without detectable effects on adiponectin in women with polycystic ovary syndrome&lt;/IDText&gt;&lt;DisplayText&gt;(1)&lt;/DisplayText&gt;&lt;record&gt;&lt;isbn&gt;0964-7058 (Print)&amp;#xD;0964-7058&lt;/isbn&gt;&lt;titles&gt;&lt;title&gt;Cinnamon improves metabolic factors without detectable effects on adiponectin in women with polycystic ovary syndrome&lt;/title&gt;&lt;secondary-title&gt;Asia Pac J Clin Nutr&lt;/secondary-title&gt;&lt;alt-title&gt;Asia Pacific journal of clinical nutrition&lt;/alt-title&gt;&lt;/titles&gt;&lt;pages&gt;556-563&lt;/pages&gt;&lt;number&gt;3&lt;/number&gt;&lt;contributors&gt;&lt;authors&gt;&lt;author&gt;Borzoei, A.&lt;/author&gt;&lt;author&gt;Rafraf, M.&lt;/author&gt;&lt;author&gt;Asghari-Jafarabadi, M.&lt;/author&gt;&lt;/authors&gt;&lt;/contributors&gt;&lt;edition&gt;2018/05/09&lt;/edition&gt;&lt;language&gt;eng&lt;/language&gt;&lt;added-date format="utc"&gt;1548424992&lt;/added-date&gt;&lt;ref-type name="Journal Article"&gt;17&lt;/ref-type&gt;&lt;auth-address&gt;Students&amp;apos; Research Committee, Faculty of Nutrition and Food Sciences, Tabriz University of Medical Sciences, Tabriz, Iran.&amp;#xD;Nutrition Research Center, Department of Community Nutrition, Faculty of Nutrition and Food Sciences, Tabriz University of Medical Sciences, Tabriz, Iran. rafrafm@tbzmed.ac.ir&amp;#xD;rafrafm2000@yahoo.com.&amp;#xD;Road Traffic Injury Research Center, Tabriz University of Medical Sciences, Tabriz, Iran.&amp;#xD;Department of Statistics and Epidemiology, Faculty of Health, Tabriz University of Medical Sciences, Tabriz, Iran.&lt;/auth-address&gt;&lt;dates&gt;&lt;year&gt;2018&lt;/year&gt;&lt;/dates&gt;&lt;remote-database-provider&gt;NLM&lt;/remote-database-provider&gt;&lt;rec-number&gt;275&lt;/rec-number&gt;&lt;last-updated-date format="utc"&gt;1548424992&lt;/last-updated-date&gt;&lt;accession-num&gt;29737802&lt;/accession-num&gt;&lt;electronic-resource-num&gt;10.6133/apjcn.062017.13&lt;/electronic-resource-num&gt;&lt;volume&gt;27&lt;/volume&gt;&lt;/record&gt;&lt;/Cite&gt;&lt;/EndNote&gt;</w:instrText>
      </w:r>
      <w:r>
        <w:rPr>
          <w:color w:val="404040" w:themeColor="text1" w:themeTint="BF"/>
          <w:sz w:val="22"/>
          <w:szCs w:val="22"/>
          <w:lang w:val="pt-BR"/>
        </w:rPr>
        <w:fldChar w:fldCharType="separate"/>
      </w:r>
      <w:r w:rsidRPr="005E178C">
        <w:rPr>
          <w:noProof/>
          <w:color w:val="404040" w:themeColor="text1" w:themeTint="BF"/>
          <w:sz w:val="22"/>
          <w:szCs w:val="22"/>
        </w:rPr>
        <w:t>Borzoei A, Rafraf M, Asghari-Jafarabadi M. Cinnamon improves metabolic factors without detectable effects on adiponectin in women with polycystic ovary syndrome. Asia Pac J Clin Nutr. 2018;27(3):556-63.</w:t>
      </w:r>
      <w:r>
        <w:rPr>
          <w:color w:val="404040" w:themeColor="text1" w:themeTint="BF"/>
          <w:sz w:val="22"/>
          <w:szCs w:val="22"/>
          <w:lang w:val="pt-BR"/>
        </w:rPr>
        <w:fldChar w:fldCharType="end"/>
      </w:r>
    </w:p>
    <w:p w:rsidR="00B37DFC" w:rsidRPr="005E178C" w:rsidRDefault="00B37DFC" w:rsidP="00DB3FA1">
      <w:pPr>
        <w:pStyle w:val="bibliografia"/>
        <w:rPr>
          <w:color w:val="404040" w:themeColor="text1" w:themeTint="BF"/>
          <w:sz w:val="22"/>
          <w:szCs w:val="22"/>
        </w:rPr>
      </w:pPr>
    </w:p>
    <w:p w:rsidR="00B37DFC" w:rsidRPr="005E178C" w:rsidRDefault="00B37DFC" w:rsidP="00DB3FA1">
      <w:pPr>
        <w:pStyle w:val="bibliografia"/>
        <w:rPr>
          <w:color w:val="404040" w:themeColor="text1" w:themeTint="BF"/>
          <w:sz w:val="22"/>
          <w:szCs w:val="22"/>
          <w:lang w:val="pt-BR"/>
        </w:rPr>
      </w:pPr>
      <w:r w:rsidRPr="00B37DFC">
        <w:rPr>
          <w:color w:val="404040" w:themeColor="text1" w:themeTint="BF"/>
          <w:sz w:val="22"/>
          <w:szCs w:val="22"/>
        </w:rPr>
        <w:t xml:space="preserve">WANG, R.  </w:t>
      </w:r>
      <w:proofErr w:type="gramStart"/>
      <w:r w:rsidRPr="00B37DFC">
        <w:rPr>
          <w:color w:val="404040" w:themeColor="text1" w:themeTint="BF"/>
          <w:sz w:val="22"/>
          <w:szCs w:val="22"/>
        </w:rPr>
        <w:t>et</w:t>
      </w:r>
      <w:proofErr w:type="gramEnd"/>
      <w:r w:rsidRPr="00B37DFC">
        <w:rPr>
          <w:color w:val="404040" w:themeColor="text1" w:themeTint="BF"/>
          <w:sz w:val="22"/>
          <w:szCs w:val="22"/>
        </w:rPr>
        <w:t xml:space="preserve"> al. Mulberry leaf extract reduces the glycemic indexes of four common dietary carbohydrates. </w:t>
      </w:r>
      <w:r w:rsidRPr="005E178C">
        <w:rPr>
          <w:color w:val="404040" w:themeColor="text1" w:themeTint="BF"/>
          <w:sz w:val="22"/>
          <w:szCs w:val="22"/>
          <w:lang w:val="pt-BR"/>
        </w:rPr>
        <w:t xml:space="preserve">Medicine (Baltimore), v. 97, n. 34, p. e11996, Aug 2018. ISSN 0025-7974.  </w:t>
      </w:r>
    </w:p>
    <w:p w:rsidR="00473437" w:rsidRPr="005E178C" w:rsidRDefault="00473437" w:rsidP="0084660B">
      <w:pPr>
        <w:rPr>
          <w:lang w:eastAsia="ja-JP"/>
        </w:rPr>
      </w:pPr>
    </w:p>
    <w:p w:rsidR="00473437" w:rsidRPr="005E178C" w:rsidRDefault="00473437" w:rsidP="0084660B">
      <w:pPr>
        <w:rPr>
          <w:lang w:eastAsia="ja-JP"/>
        </w:rPr>
      </w:pPr>
    </w:p>
    <w:p w:rsidR="008B47C4" w:rsidRPr="00473437" w:rsidRDefault="00DE4DDB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  <w:r>
        <w:rPr>
          <w:rFonts w:ascii="Swis721 Th BT" w:hAnsi="Swis721 Th BT"/>
          <w:color w:val="FF8501"/>
          <w:sz w:val="60"/>
          <w:szCs w:val="60"/>
        </w:rPr>
        <w:t>Índice de F</w:t>
      </w:r>
      <w:r w:rsidR="00473437" w:rsidRPr="00473437">
        <w:rPr>
          <w:rFonts w:ascii="Swis721 Th BT" w:hAnsi="Swis721 Th BT"/>
          <w:color w:val="FF8501"/>
          <w:sz w:val="60"/>
          <w:szCs w:val="60"/>
        </w:rPr>
        <w:t xml:space="preserve">ornecedores </w:t>
      </w:r>
    </w:p>
    <w:p w:rsidR="00473437" w:rsidRPr="005E178C" w:rsidRDefault="00473437" w:rsidP="0084660B">
      <w:pPr>
        <w:rPr>
          <w:lang w:eastAsia="ja-JP"/>
        </w:rPr>
      </w:pPr>
    </w:p>
    <w:tbl>
      <w:tblPr>
        <w:tblStyle w:val="TabeladeGrade1Clara-nfase6"/>
        <w:tblW w:w="6580" w:type="dxa"/>
        <w:jc w:val="center"/>
        <w:tblLayout w:type="fixed"/>
        <w:tblLook w:val="0000" w:firstRow="0" w:lastRow="0" w:firstColumn="0" w:lastColumn="0" w:noHBand="0" w:noVBand="0"/>
      </w:tblPr>
      <w:tblGrid>
        <w:gridCol w:w="3447"/>
        <w:gridCol w:w="3133"/>
      </w:tblGrid>
      <w:tr w:rsidR="00473437" w:rsidRPr="007A5A75" w:rsidTr="00AE09A8">
        <w:trPr>
          <w:trHeight w:val="280"/>
          <w:jc w:val="center"/>
        </w:trPr>
        <w:tc>
          <w:tcPr>
            <w:tcW w:w="3447" w:type="dxa"/>
            <w:shd w:val="clear" w:color="auto" w:fill="FF8501"/>
          </w:tcPr>
          <w:p w:rsidR="00473437" w:rsidRPr="007A5A75" w:rsidRDefault="00473437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Matéria prima</w:t>
            </w:r>
          </w:p>
        </w:tc>
        <w:tc>
          <w:tcPr>
            <w:tcW w:w="3133" w:type="dxa"/>
            <w:shd w:val="clear" w:color="auto" w:fill="FF8501"/>
          </w:tcPr>
          <w:p w:rsidR="00473437" w:rsidRPr="007A5A75" w:rsidRDefault="00473437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Fornecedor</w:t>
            </w:r>
          </w:p>
        </w:tc>
      </w:tr>
      <w:tr w:rsidR="009514B7" w:rsidRPr="007A5A75" w:rsidTr="00AE09A8">
        <w:trPr>
          <w:trHeight w:val="280"/>
          <w:jc w:val="center"/>
        </w:trPr>
        <w:tc>
          <w:tcPr>
            <w:tcW w:w="3447" w:type="dxa"/>
          </w:tcPr>
          <w:p w:rsidR="009514B7" w:rsidRPr="007A5A75" w:rsidRDefault="009514B7" w:rsidP="009514B7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Chá Verde</w:t>
            </w:r>
          </w:p>
        </w:tc>
        <w:tc>
          <w:tcPr>
            <w:tcW w:w="3133" w:type="dxa"/>
          </w:tcPr>
          <w:p w:rsidR="009514B7" w:rsidRPr="007A5A75" w:rsidRDefault="009514B7" w:rsidP="009514B7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Biovital</w:t>
            </w:r>
            <w:proofErr w:type="spellEnd"/>
          </w:p>
        </w:tc>
      </w:tr>
      <w:tr w:rsidR="009514B7" w:rsidRPr="007A5A75" w:rsidTr="00AE09A8">
        <w:trPr>
          <w:trHeight w:val="280"/>
          <w:jc w:val="center"/>
        </w:trPr>
        <w:tc>
          <w:tcPr>
            <w:tcW w:w="3447" w:type="dxa"/>
          </w:tcPr>
          <w:p w:rsidR="009514B7" w:rsidRPr="005F5B8E" w:rsidRDefault="009514B7" w:rsidP="009514B7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 w:rsidRPr="005F5B8E">
              <w:rPr>
                <w:rFonts w:ascii="Swis721 Th BT" w:hAnsi="Swis721 Th BT" w:cstheme="minorHAnsi"/>
                <w:bCs/>
                <w:sz w:val="24"/>
                <w:szCs w:val="24"/>
              </w:rPr>
              <w:t>Cinnamon</w:t>
            </w:r>
            <w:proofErr w:type="spellEnd"/>
          </w:p>
        </w:tc>
        <w:tc>
          <w:tcPr>
            <w:tcW w:w="3133" w:type="dxa"/>
          </w:tcPr>
          <w:p w:rsidR="009514B7" w:rsidRPr="007A5A75" w:rsidRDefault="00BB3ADC" w:rsidP="009514B7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Florien</w:t>
            </w:r>
            <w:proofErr w:type="spellEnd"/>
          </w:p>
        </w:tc>
      </w:tr>
      <w:tr w:rsidR="009514B7" w:rsidRPr="007A5A75" w:rsidTr="00AE09A8">
        <w:trPr>
          <w:trHeight w:val="280"/>
          <w:jc w:val="center"/>
        </w:trPr>
        <w:tc>
          <w:tcPr>
            <w:tcW w:w="3447" w:type="dxa"/>
          </w:tcPr>
          <w:p w:rsidR="009514B7" w:rsidRPr="005F5B8E" w:rsidRDefault="009514B7" w:rsidP="009514B7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 w:rsidRPr="005F5B8E">
              <w:rPr>
                <w:rFonts w:ascii="Swis721 Th BT" w:hAnsi="Swis721 Th BT" w:cstheme="minorHAnsi"/>
                <w:bCs/>
                <w:sz w:val="24"/>
                <w:szCs w:val="24"/>
              </w:rPr>
              <w:t>Mulberry</w:t>
            </w:r>
            <w:proofErr w:type="spellEnd"/>
          </w:p>
        </w:tc>
        <w:tc>
          <w:tcPr>
            <w:tcW w:w="3133" w:type="dxa"/>
          </w:tcPr>
          <w:p w:rsidR="009514B7" w:rsidRPr="007A5A75" w:rsidRDefault="00BB3ADC" w:rsidP="009514B7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Florien</w:t>
            </w:r>
            <w:proofErr w:type="spellEnd"/>
          </w:p>
        </w:tc>
      </w:tr>
      <w:tr w:rsidR="009514B7" w:rsidRPr="007A5A75" w:rsidTr="00AE09A8">
        <w:trPr>
          <w:trHeight w:val="280"/>
          <w:jc w:val="center"/>
        </w:trPr>
        <w:tc>
          <w:tcPr>
            <w:tcW w:w="3447" w:type="dxa"/>
          </w:tcPr>
          <w:p w:rsidR="009514B7" w:rsidRPr="005F5B8E" w:rsidRDefault="009514B7" w:rsidP="009514B7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 w:rsidRPr="005F5B8E">
              <w:rPr>
                <w:rFonts w:ascii="Swis721 Th BT" w:hAnsi="Swis721 Th BT" w:cstheme="minorHAnsi"/>
                <w:bCs/>
                <w:sz w:val="24"/>
                <w:szCs w:val="24"/>
              </w:rPr>
              <w:t>Cavalinha</w:t>
            </w:r>
          </w:p>
        </w:tc>
        <w:tc>
          <w:tcPr>
            <w:tcW w:w="3133" w:type="dxa"/>
          </w:tcPr>
          <w:p w:rsidR="009514B7" w:rsidRPr="007A5A75" w:rsidRDefault="005F5B8E" w:rsidP="009514B7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Biovital</w:t>
            </w:r>
            <w:proofErr w:type="spellEnd"/>
          </w:p>
        </w:tc>
      </w:tr>
      <w:tr w:rsidR="009514B7" w:rsidRPr="007A5A75" w:rsidTr="00AE09A8">
        <w:trPr>
          <w:trHeight w:val="280"/>
          <w:jc w:val="center"/>
        </w:trPr>
        <w:tc>
          <w:tcPr>
            <w:tcW w:w="3447" w:type="dxa"/>
          </w:tcPr>
          <w:p w:rsidR="009514B7" w:rsidRPr="00B23F14" w:rsidRDefault="009514B7" w:rsidP="009514B7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i/>
                <w:sz w:val="24"/>
                <w:szCs w:val="24"/>
              </w:rPr>
            </w:pPr>
            <w:proofErr w:type="spellStart"/>
            <w:r w:rsidRPr="00B23F14">
              <w:rPr>
                <w:rFonts w:ascii="Swis721 Th BT" w:hAnsi="Swis721 Th BT" w:cstheme="minorHAnsi"/>
                <w:bCs/>
                <w:i/>
                <w:sz w:val="24"/>
                <w:szCs w:val="24"/>
              </w:rPr>
              <w:t>Hibiscus</w:t>
            </w:r>
            <w:proofErr w:type="spellEnd"/>
            <w:r w:rsidRPr="00B23F14">
              <w:rPr>
                <w:rFonts w:ascii="Swis721 Th BT" w:hAnsi="Swis721 Th BT" w:cstheme="minorHAnsi"/>
                <w:bCs/>
                <w:i/>
                <w:sz w:val="24"/>
                <w:szCs w:val="24"/>
              </w:rPr>
              <w:t xml:space="preserve"> </w:t>
            </w:r>
            <w:proofErr w:type="spellStart"/>
            <w:r w:rsidRPr="00B23F14">
              <w:rPr>
                <w:rFonts w:ascii="Swis721 Th BT" w:hAnsi="Swis721 Th BT" w:cstheme="minorHAnsi"/>
                <w:bCs/>
                <w:i/>
                <w:sz w:val="24"/>
                <w:szCs w:val="24"/>
              </w:rPr>
              <w:t>sabdariffa</w:t>
            </w:r>
            <w:proofErr w:type="spellEnd"/>
          </w:p>
        </w:tc>
        <w:tc>
          <w:tcPr>
            <w:tcW w:w="3133" w:type="dxa"/>
          </w:tcPr>
          <w:p w:rsidR="009514B7" w:rsidRPr="007A5A75" w:rsidRDefault="009514B7" w:rsidP="009514B7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Via Farma</w:t>
            </w:r>
          </w:p>
        </w:tc>
      </w:tr>
      <w:tr w:rsidR="009514B7" w:rsidRPr="007A5A75" w:rsidTr="00AE09A8">
        <w:trPr>
          <w:trHeight w:val="280"/>
          <w:jc w:val="center"/>
        </w:trPr>
        <w:tc>
          <w:tcPr>
            <w:tcW w:w="3447" w:type="dxa"/>
          </w:tcPr>
          <w:p w:rsidR="009514B7" w:rsidRPr="007A5A75" w:rsidRDefault="009514B7" w:rsidP="009514B7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Glycoxil</w:t>
            </w:r>
            <w:proofErr w:type="spellEnd"/>
            <w:r w:rsidRPr="00B23F14">
              <w:rPr>
                <w:rFonts w:ascii="Swis721 Th BT" w:hAnsi="Swis721 Th BT" w:cstheme="minorHAnsi"/>
                <w:bCs/>
                <w:sz w:val="24"/>
                <w:szCs w:val="24"/>
                <w:vertAlign w:val="superscript"/>
              </w:rPr>
              <w:t>®</w:t>
            </w:r>
          </w:p>
        </w:tc>
        <w:tc>
          <w:tcPr>
            <w:tcW w:w="3133" w:type="dxa"/>
          </w:tcPr>
          <w:p w:rsidR="009514B7" w:rsidRPr="007A5A75" w:rsidRDefault="009514B7" w:rsidP="009514B7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Biotec</w:t>
            </w:r>
          </w:p>
        </w:tc>
      </w:tr>
      <w:tr w:rsidR="009514B7" w:rsidRPr="007A5A75" w:rsidTr="00AE09A8">
        <w:trPr>
          <w:trHeight w:val="280"/>
          <w:jc w:val="center"/>
        </w:trPr>
        <w:tc>
          <w:tcPr>
            <w:tcW w:w="3447" w:type="dxa"/>
          </w:tcPr>
          <w:p w:rsidR="009514B7" w:rsidRPr="007A5A75" w:rsidRDefault="009514B7" w:rsidP="009514B7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Lecitina</w:t>
            </w:r>
          </w:p>
        </w:tc>
        <w:tc>
          <w:tcPr>
            <w:tcW w:w="3133" w:type="dxa"/>
          </w:tcPr>
          <w:p w:rsidR="009514B7" w:rsidRPr="007A5A75" w:rsidRDefault="009514B7" w:rsidP="009514B7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Via Farma</w:t>
            </w:r>
          </w:p>
        </w:tc>
      </w:tr>
      <w:tr w:rsidR="009514B7" w:rsidRPr="007A5A75" w:rsidTr="00AE09A8">
        <w:trPr>
          <w:trHeight w:val="280"/>
          <w:jc w:val="center"/>
        </w:trPr>
        <w:tc>
          <w:tcPr>
            <w:tcW w:w="3447" w:type="dxa"/>
          </w:tcPr>
          <w:p w:rsidR="009514B7" w:rsidRPr="007A5A75" w:rsidRDefault="009514B7" w:rsidP="009514B7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Corante Vermelho</w:t>
            </w:r>
          </w:p>
        </w:tc>
        <w:tc>
          <w:tcPr>
            <w:tcW w:w="3133" w:type="dxa"/>
          </w:tcPr>
          <w:p w:rsidR="009514B7" w:rsidRPr="007A5A75" w:rsidRDefault="009514B7" w:rsidP="009514B7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Via Farma</w:t>
            </w:r>
          </w:p>
        </w:tc>
      </w:tr>
      <w:tr w:rsidR="009514B7" w:rsidRPr="007A5A75" w:rsidTr="00AE09A8">
        <w:trPr>
          <w:trHeight w:val="280"/>
          <w:jc w:val="center"/>
        </w:trPr>
        <w:tc>
          <w:tcPr>
            <w:tcW w:w="3447" w:type="dxa"/>
          </w:tcPr>
          <w:p w:rsidR="009514B7" w:rsidRPr="007A5A75" w:rsidRDefault="009514B7" w:rsidP="009514B7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Flavorizante de Frutas Vermelhas</w:t>
            </w:r>
          </w:p>
        </w:tc>
        <w:tc>
          <w:tcPr>
            <w:tcW w:w="3133" w:type="dxa"/>
          </w:tcPr>
          <w:p w:rsidR="009514B7" w:rsidRPr="007A5A75" w:rsidRDefault="009514B7" w:rsidP="009514B7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Biovital</w:t>
            </w:r>
            <w:proofErr w:type="spellEnd"/>
          </w:p>
        </w:tc>
      </w:tr>
      <w:tr w:rsidR="009514B7" w:rsidRPr="007A5A75" w:rsidTr="00AE09A8">
        <w:trPr>
          <w:trHeight w:val="280"/>
          <w:jc w:val="center"/>
        </w:trPr>
        <w:tc>
          <w:tcPr>
            <w:tcW w:w="3447" w:type="dxa"/>
          </w:tcPr>
          <w:p w:rsidR="009514B7" w:rsidRDefault="009514B7" w:rsidP="009514B7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Taumatina</w:t>
            </w:r>
            <w:proofErr w:type="spellEnd"/>
          </w:p>
        </w:tc>
        <w:tc>
          <w:tcPr>
            <w:tcW w:w="3133" w:type="dxa"/>
          </w:tcPr>
          <w:p w:rsidR="009514B7" w:rsidRPr="007A5A75" w:rsidRDefault="009514B7" w:rsidP="009514B7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Nutramax</w:t>
            </w:r>
            <w:proofErr w:type="spellEnd"/>
          </w:p>
        </w:tc>
      </w:tr>
    </w:tbl>
    <w:p w:rsidR="00DB3FA1" w:rsidRDefault="00DB3FA1" w:rsidP="0084660B">
      <w:pPr>
        <w:rPr>
          <w:lang w:val="en-US" w:eastAsia="ja-JP"/>
        </w:rPr>
      </w:pPr>
    </w:p>
    <w:p w:rsidR="00473437" w:rsidRPr="0084660B" w:rsidRDefault="00473437" w:rsidP="0084660B">
      <w:pPr>
        <w:rPr>
          <w:lang w:val="en-US" w:eastAsia="ja-JP"/>
        </w:rPr>
      </w:pPr>
    </w:p>
    <w:sectPr w:rsidR="00473437" w:rsidRPr="0084660B" w:rsidSect="00284218">
      <w:headerReference w:type="default" r:id="rId10"/>
      <w:footerReference w:type="default" r:id="rId11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A2FDE" w:rsidRDefault="00AA2FDE" w:rsidP="00181A54">
      <w:pPr>
        <w:spacing w:after="0" w:line="240" w:lineRule="auto"/>
      </w:pPr>
      <w:r>
        <w:separator/>
      </w:r>
    </w:p>
  </w:endnote>
  <w:endnote w:type="continuationSeparator" w:id="0">
    <w:p w:rsidR="00AA2FDE" w:rsidRDefault="00AA2FDE" w:rsidP="00181A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wis721 Th BT">
    <w:panose1 w:val="020B0303020202020204"/>
    <w:charset w:val="00"/>
    <w:family w:val="swiss"/>
    <w:pitch w:val="variable"/>
    <w:sig w:usb0="00000087" w:usb1="00000000" w:usb2="00000000" w:usb3="00000000" w:csb0="0000001B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77002" w:rsidRDefault="00477002">
    <w:pPr>
      <w:pStyle w:val="Rodap"/>
    </w:pPr>
  </w:p>
  <w:p w:rsidR="00477002" w:rsidRDefault="00FC5437" w:rsidP="0076170B">
    <w:pPr>
      <w:pStyle w:val="referencias"/>
      <w:pBdr>
        <w:bottom w:val="single" w:sz="12" w:space="0" w:color="auto"/>
      </w:pBdr>
      <w:ind w:left="-567" w:right="-568"/>
    </w:pPr>
    <w:r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page">
                <wp:posOffset>6941820</wp:posOffset>
              </wp:positionH>
              <wp:positionV relativeFrom="page">
                <wp:posOffset>9507855</wp:posOffset>
              </wp:positionV>
              <wp:extent cx="388620" cy="485140"/>
              <wp:effectExtent l="0" t="0" r="0" b="0"/>
              <wp:wrapNone/>
              <wp:docPr id="17" name="Retângulo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88620" cy="4851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77002" w:rsidRPr="008C3BFA" w:rsidRDefault="00477002" w:rsidP="0076170B">
                          <w:pPr>
                            <w:jc w:val="center"/>
                            <w:rPr>
                              <w:rFonts w:cs="Calibri"/>
                              <w:color w:val="A6A6A6"/>
                              <w:sz w:val="32"/>
                              <w:szCs w:val="32"/>
                            </w:rPr>
                          </w:pPr>
                          <w:r w:rsidRPr="008C3BFA">
                            <w:rPr>
                              <w:rFonts w:cs="Calibri"/>
                              <w:color w:val="A6A6A6"/>
                              <w:sz w:val="32"/>
                              <w:szCs w:val="32"/>
                            </w:rPr>
                            <w:fldChar w:fldCharType="begin"/>
                          </w:r>
                          <w:r w:rsidRPr="008C3BFA">
                            <w:rPr>
                              <w:rFonts w:cs="Calibri"/>
                              <w:color w:val="A6A6A6"/>
                              <w:sz w:val="32"/>
                              <w:szCs w:val="32"/>
                            </w:rPr>
                            <w:instrText xml:space="preserve"> PAGE   \* MERGEFORMAT </w:instrText>
                          </w:r>
                          <w:r w:rsidRPr="008C3BFA">
                            <w:rPr>
                              <w:rFonts w:cs="Calibri"/>
                              <w:color w:val="A6A6A6"/>
                              <w:sz w:val="32"/>
                              <w:szCs w:val="32"/>
                            </w:rPr>
                            <w:fldChar w:fldCharType="separate"/>
                          </w:r>
                          <w:r w:rsidR="005E178C">
                            <w:rPr>
                              <w:rFonts w:cs="Calibri"/>
                              <w:noProof/>
                              <w:color w:val="A6A6A6"/>
                              <w:sz w:val="32"/>
                              <w:szCs w:val="32"/>
                            </w:rPr>
                            <w:t>2</w:t>
                          </w:r>
                          <w:r w:rsidRPr="008C3BFA">
                            <w:rPr>
                              <w:rFonts w:cs="Calibri"/>
                              <w:color w:val="A6A6A6"/>
                              <w:sz w:val="32"/>
                              <w:szCs w:val="32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tângulo 17" o:spid="_x0000_s1027" style="position:absolute;left:0;text-align:left;margin-left:546.6pt;margin-top:748.65pt;width:30.6pt;height:38.2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" stroked="f">
              <v:textbox>
                <w:txbxContent>
                  <w:p w:rsidR="00477002" w:rsidRPr="008C3BFA" w:rsidRDefault="00477002" w:rsidP="0076170B">
                    <w:pPr>
                      <w:jc w:val="center"/>
                      <w:rPr>
                        <w:rFonts w:cs="Calibri"/>
                        <w:color w:val="A6A6A6"/>
                        <w:sz w:val="32"/>
                        <w:szCs w:val="32"/>
                      </w:rPr>
                    </w:pPr>
                    <w:r w:rsidRPr="008C3BFA">
                      <w:rPr>
                        <w:rFonts w:cs="Calibri"/>
                        <w:color w:val="A6A6A6"/>
                        <w:sz w:val="32"/>
                        <w:szCs w:val="32"/>
                      </w:rPr>
                      <w:fldChar w:fldCharType="begin"/>
                    </w:r>
                    <w:r w:rsidRPr="008C3BFA">
                      <w:rPr>
                        <w:rFonts w:cs="Calibri"/>
                        <w:color w:val="A6A6A6"/>
                        <w:sz w:val="32"/>
                        <w:szCs w:val="32"/>
                      </w:rPr>
                      <w:instrText xml:space="preserve"> PAGE   \* MERGEFORMAT </w:instrText>
                    </w:r>
                    <w:r w:rsidRPr="008C3BFA">
                      <w:rPr>
                        <w:rFonts w:cs="Calibri"/>
                        <w:color w:val="A6A6A6"/>
                        <w:sz w:val="32"/>
                        <w:szCs w:val="32"/>
                      </w:rPr>
                      <w:fldChar w:fldCharType="separate"/>
                    </w:r>
                    <w:r w:rsidR="005E178C">
                      <w:rPr>
                        <w:rFonts w:cs="Calibri"/>
                        <w:noProof/>
                        <w:color w:val="A6A6A6"/>
                        <w:sz w:val="32"/>
                        <w:szCs w:val="32"/>
                      </w:rPr>
                      <w:t>2</w:t>
                    </w:r>
                    <w:r w:rsidRPr="008C3BFA">
                      <w:rPr>
                        <w:rFonts w:cs="Calibri"/>
                        <w:color w:val="A6A6A6"/>
                        <w:sz w:val="32"/>
                        <w:szCs w:val="32"/>
                      </w:rPr>
                      <w:fldChar w:fldCharType="end"/>
                    </w:r>
                  </w:p>
                </w:txbxContent>
              </v:textbox>
              <w10:wrap anchorx="page" anchory="page"/>
            </v:rect>
          </w:pict>
        </mc:Fallback>
      </mc:AlternateContent>
    </w:r>
  </w:p>
  <w:p w:rsidR="00477002" w:rsidRPr="008C61D6" w:rsidRDefault="00477002" w:rsidP="0076170B">
    <w:pPr>
      <w:pStyle w:val="referencias"/>
      <w:ind w:left="-567" w:right="-568"/>
      <w:rPr>
        <w:color w:val="A6A6A6"/>
      </w:rPr>
    </w:pPr>
    <w:r w:rsidRPr="002B24B9">
      <w:rPr>
        <w:color w:val="A6A6A6"/>
      </w:rPr>
      <w:t xml:space="preserve">Direitos Autorais Protegidos pela Lei 9.610 de 19 de Fevereiro de 1998. Estas informações devem ser analisadas pelo profissional </w:t>
    </w:r>
    <w:proofErr w:type="spellStart"/>
    <w:r w:rsidRPr="002B24B9">
      <w:rPr>
        <w:color w:val="A6A6A6"/>
      </w:rPr>
      <w:t>prescritor</w:t>
    </w:r>
    <w:proofErr w:type="spellEnd"/>
    <w:r w:rsidRPr="002B24B9">
      <w:rPr>
        <w:color w:val="A6A6A6"/>
      </w:rPr>
      <w:t xml:space="preserve"> antes de adotadas na prática, e são de distribuição e uso exclusivo de médicos, farmacêuticos, dentistas e outros profissionais autorizados a prescrever. É proibida a veiculação para público leigo, por meios eletrônicos, ou de qualquer outro modo que não seja diretamente para profissionais autorizados a prescrever. É proibida a alteração parcial ou total deste material. A </w:t>
    </w:r>
    <w:proofErr w:type="spellStart"/>
    <w:r w:rsidRPr="002B24B9">
      <w:rPr>
        <w:color w:val="A6A6A6"/>
      </w:rPr>
      <w:t>Consulfarma</w:t>
    </w:r>
    <w:proofErr w:type="spellEnd"/>
    <w:r w:rsidRPr="002B24B9">
      <w:rPr>
        <w:color w:val="A6A6A6"/>
      </w:rPr>
      <w:t xml:space="preserve"> não autoriza e não se responsabiliza por qualquer alteração efetuada neste material.</w:t>
    </w:r>
    <w:r w:rsidRPr="002B24B9">
      <w:rPr>
        <w:color w:val="A6A6A6"/>
      </w:rPr>
      <w:br/>
      <w:t>www.consulfarma.com. 19 3736.6888.</w:t>
    </w:r>
  </w:p>
  <w:p w:rsidR="00477002" w:rsidRDefault="00477002" w:rsidP="0076170B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A2FDE" w:rsidRDefault="00AA2FDE" w:rsidP="00181A54">
      <w:pPr>
        <w:spacing w:after="0" w:line="240" w:lineRule="auto"/>
      </w:pPr>
      <w:r>
        <w:separator/>
      </w:r>
    </w:p>
  </w:footnote>
  <w:footnote w:type="continuationSeparator" w:id="0">
    <w:p w:rsidR="00AA2FDE" w:rsidRDefault="00AA2FDE" w:rsidP="00181A5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77002" w:rsidRDefault="00477002" w:rsidP="00427B25">
    <w:pPr>
      <w:pStyle w:val="Cabealho"/>
      <w:rPr>
        <w:noProof/>
      </w:rPr>
    </w:pPr>
  </w:p>
  <w:p w:rsidR="00477002" w:rsidRDefault="00477002" w:rsidP="00427B25">
    <w:pPr>
      <w:pStyle w:val="Cabealho"/>
      <w:rPr>
        <w:noProof/>
      </w:rPr>
    </w:pPr>
  </w:p>
  <w:p w:rsidR="00477002" w:rsidRDefault="00477002" w:rsidP="00427B25">
    <w:pPr>
      <w:pStyle w:val="Cabealho"/>
      <w:rPr>
        <w:noProof/>
      </w:rPr>
    </w:pPr>
    <w:r>
      <w:rPr>
        <w:noProof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rightMargin">
            <wp:posOffset>-481832</wp:posOffset>
          </wp:positionH>
          <wp:positionV relativeFrom="topMargin">
            <wp:posOffset>152400</wp:posOffset>
          </wp:positionV>
          <wp:extent cx="1271138" cy="1181100"/>
          <wp:effectExtent l="0" t="0" r="0" b="0"/>
          <wp:wrapNone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log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75026" cy="118471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477002" w:rsidRPr="00427B25" w:rsidRDefault="00477002" w:rsidP="00427B25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2"/>
    <w:multiLevelType w:val="singleLevel"/>
    <w:tmpl w:val="00000002"/>
    <w:name w:val="WW8Num1"/>
    <w:lvl w:ilvl="0">
      <w:start w:val="1"/>
      <w:numFmt w:val="bullet"/>
      <w:lvlText w:val=""/>
      <w:lvlJc w:val="left"/>
      <w:pPr>
        <w:tabs>
          <w:tab w:val="num" w:pos="1622"/>
        </w:tabs>
        <w:ind w:left="1622" w:hanging="360"/>
      </w:pPr>
      <w:rPr>
        <w:rFonts w:ascii="Wingdings" w:hAnsi="Wingdings"/>
      </w:rPr>
    </w:lvl>
  </w:abstractNum>
  <w:abstractNum w:abstractNumId="1" w15:restartNumberingAfterBreak="0">
    <w:nsid w:val="00000003"/>
    <w:multiLevelType w:val="singleLevel"/>
    <w:tmpl w:val="00000003"/>
    <w:name w:val="WW8Num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2" w15:restartNumberingAfterBreak="0">
    <w:nsid w:val="00000005"/>
    <w:multiLevelType w:val="singleLevel"/>
    <w:tmpl w:val="00000005"/>
    <w:name w:val="WW8Num9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3" w15:restartNumberingAfterBreak="0">
    <w:nsid w:val="09397897"/>
    <w:multiLevelType w:val="hybridMultilevel"/>
    <w:tmpl w:val="15363D8A"/>
    <w:lvl w:ilvl="0" w:tplc="C988063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82B2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2802F1"/>
    <w:multiLevelType w:val="hybridMultilevel"/>
    <w:tmpl w:val="704EDA62"/>
    <w:lvl w:ilvl="0" w:tplc="C988063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82B2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C7291F"/>
    <w:multiLevelType w:val="hybridMultilevel"/>
    <w:tmpl w:val="A6FCAB88"/>
    <w:lvl w:ilvl="0" w:tplc="04160001">
      <w:start w:val="1"/>
      <w:numFmt w:val="bullet"/>
      <w:lvlText w:val=""/>
      <w:lvlJc w:val="left"/>
      <w:pPr>
        <w:tabs>
          <w:tab w:val="num" w:pos="1622"/>
        </w:tabs>
        <w:ind w:left="1622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2342"/>
        </w:tabs>
        <w:ind w:left="234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3062"/>
        </w:tabs>
        <w:ind w:left="306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782"/>
        </w:tabs>
        <w:ind w:left="378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4502"/>
        </w:tabs>
        <w:ind w:left="450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5222"/>
        </w:tabs>
        <w:ind w:left="522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942"/>
        </w:tabs>
        <w:ind w:left="594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662"/>
        </w:tabs>
        <w:ind w:left="666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382"/>
        </w:tabs>
        <w:ind w:left="7382" w:hanging="360"/>
      </w:pPr>
      <w:rPr>
        <w:rFonts w:ascii="Wingdings" w:hAnsi="Wingdings" w:hint="default"/>
      </w:rPr>
    </w:lvl>
  </w:abstractNum>
  <w:abstractNum w:abstractNumId="6" w15:restartNumberingAfterBreak="0">
    <w:nsid w:val="25E2104D"/>
    <w:multiLevelType w:val="hybridMultilevel"/>
    <w:tmpl w:val="42DC79B0"/>
    <w:lvl w:ilvl="0" w:tplc="C988063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82B2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3061CA"/>
    <w:multiLevelType w:val="hybridMultilevel"/>
    <w:tmpl w:val="B0F67B1C"/>
    <w:lvl w:ilvl="0" w:tplc="C988063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82B2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0C20BAD"/>
    <w:multiLevelType w:val="hybridMultilevel"/>
    <w:tmpl w:val="2BBAF400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6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6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6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6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6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6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4327683B"/>
    <w:multiLevelType w:val="hybridMultilevel"/>
    <w:tmpl w:val="A0B23EC6"/>
    <w:lvl w:ilvl="0" w:tplc="C2A0E9E2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490C0BCF"/>
    <w:multiLevelType w:val="hybridMultilevel"/>
    <w:tmpl w:val="90044DD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B374626"/>
    <w:multiLevelType w:val="hybridMultilevel"/>
    <w:tmpl w:val="046E3594"/>
    <w:lvl w:ilvl="0" w:tplc="48BEF856">
      <w:start w:val="1"/>
      <w:numFmt w:val="bullet"/>
      <w:lvlText w:val=""/>
      <w:lvlJc w:val="left"/>
      <w:pPr>
        <w:tabs>
          <w:tab w:val="num" w:pos="444"/>
        </w:tabs>
        <w:ind w:left="444" w:hanging="360"/>
      </w:pPr>
      <w:rPr>
        <w:rFonts w:ascii="Symbol" w:hAnsi="Symbol" w:hint="default"/>
        <w:color w:val="auto"/>
        <w:sz w:val="24"/>
      </w:rPr>
    </w:lvl>
    <w:lvl w:ilvl="1" w:tplc="0416000D">
      <w:start w:val="1"/>
      <w:numFmt w:val="bullet"/>
      <w:lvlText w:val=""/>
      <w:lvlJc w:val="left"/>
      <w:pPr>
        <w:tabs>
          <w:tab w:val="num" w:pos="-1618"/>
        </w:tabs>
        <w:ind w:left="-1618" w:hanging="360"/>
      </w:pPr>
      <w:rPr>
        <w:rFonts w:ascii="Wingdings" w:hAnsi="Wingdings" w:hint="default"/>
        <w:color w:val="auto"/>
        <w:sz w:val="24"/>
      </w:rPr>
    </w:lvl>
    <w:lvl w:ilvl="2" w:tplc="04160005">
      <w:start w:val="1"/>
      <w:numFmt w:val="bullet"/>
      <w:lvlText w:val=""/>
      <w:lvlJc w:val="left"/>
      <w:pPr>
        <w:tabs>
          <w:tab w:val="num" w:pos="-898"/>
        </w:tabs>
        <w:ind w:left="-898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tabs>
          <w:tab w:val="num" w:pos="-178"/>
        </w:tabs>
        <w:ind w:left="-178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tabs>
          <w:tab w:val="num" w:pos="542"/>
        </w:tabs>
        <w:ind w:left="542" w:hanging="360"/>
      </w:pPr>
      <w:rPr>
        <w:rFonts w:ascii="Courier New" w:hAnsi="Courier New" w:hint="default"/>
      </w:rPr>
    </w:lvl>
    <w:lvl w:ilvl="5" w:tplc="0416000D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color w:val="auto"/>
        <w:sz w:val="24"/>
      </w:rPr>
    </w:lvl>
    <w:lvl w:ilvl="6" w:tplc="04160001">
      <w:start w:val="1"/>
      <w:numFmt w:val="bullet"/>
      <w:lvlText w:val=""/>
      <w:lvlJc w:val="left"/>
      <w:pPr>
        <w:tabs>
          <w:tab w:val="num" w:pos="1982"/>
        </w:tabs>
        <w:ind w:left="1982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tabs>
          <w:tab w:val="num" w:pos="2702"/>
        </w:tabs>
        <w:ind w:left="2702" w:hanging="360"/>
      </w:pPr>
      <w:rPr>
        <w:rFonts w:ascii="Courier New" w:hAnsi="Courier New" w:hint="default"/>
      </w:rPr>
    </w:lvl>
    <w:lvl w:ilvl="8" w:tplc="04160005">
      <w:start w:val="1"/>
      <w:numFmt w:val="bullet"/>
      <w:lvlText w:val=""/>
      <w:lvlJc w:val="left"/>
      <w:pPr>
        <w:tabs>
          <w:tab w:val="num" w:pos="3422"/>
        </w:tabs>
        <w:ind w:left="3422" w:hanging="360"/>
      </w:pPr>
      <w:rPr>
        <w:rFonts w:ascii="Wingdings" w:hAnsi="Wingdings" w:hint="default"/>
      </w:rPr>
    </w:lvl>
  </w:abstractNum>
  <w:abstractNum w:abstractNumId="12" w15:restartNumberingAfterBreak="0">
    <w:nsid w:val="63667D4A"/>
    <w:multiLevelType w:val="hybridMultilevel"/>
    <w:tmpl w:val="82CEB988"/>
    <w:lvl w:ilvl="0" w:tplc="BCA24982">
      <w:numFmt w:val="bullet"/>
      <w:lvlText w:val="•"/>
      <w:lvlJc w:val="left"/>
      <w:pPr>
        <w:ind w:left="720" w:hanging="360"/>
      </w:pPr>
      <w:rPr>
        <w:rFonts w:ascii="Swis721 Th BT" w:eastAsiaTheme="minorEastAsia" w:hAnsi="Swis721 Th BT" w:cstheme="minorHAns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AB323F3"/>
    <w:multiLevelType w:val="hybridMultilevel"/>
    <w:tmpl w:val="9DD45D16"/>
    <w:lvl w:ilvl="0" w:tplc="04160001">
      <w:start w:val="1"/>
      <w:numFmt w:val="bullet"/>
      <w:lvlText w:val=""/>
      <w:lvlJc w:val="left"/>
      <w:pPr>
        <w:tabs>
          <w:tab w:val="num" w:pos="1622"/>
        </w:tabs>
        <w:ind w:left="1622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2342"/>
        </w:tabs>
        <w:ind w:left="234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3062"/>
        </w:tabs>
        <w:ind w:left="306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782"/>
        </w:tabs>
        <w:ind w:left="378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4502"/>
        </w:tabs>
        <w:ind w:left="450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5222"/>
        </w:tabs>
        <w:ind w:left="522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942"/>
        </w:tabs>
        <w:ind w:left="594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662"/>
        </w:tabs>
        <w:ind w:left="666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382"/>
        </w:tabs>
        <w:ind w:left="7382" w:hanging="360"/>
      </w:pPr>
      <w:rPr>
        <w:rFonts w:ascii="Wingdings" w:hAnsi="Wingdings" w:hint="default"/>
      </w:rPr>
    </w:lvl>
  </w:abstractNum>
  <w:abstractNum w:abstractNumId="14" w15:restartNumberingAfterBreak="0">
    <w:nsid w:val="6C652B6B"/>
    <w:multiLevelType w:val="hybridMultilevel"/>
    <w:tmpl w:val="B1849986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FF54A22"/>
    <w:multiLevelType w:val="hybridMultilevel"/>
    <w:tmpl w:val="96B419E4"/>
    <w:lvl w:ilvl="0" w:tplc="C988063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82B2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0"/>
  </w:num>
  <w:num w:numId="3">
    <w:abstractNumId w:val="14"/>
  </w:num>
  <w:num w:numId="4">
    <w:abstractNumId w:val="5"/>
  </w:num>
  <w:num w:numId="5">
    <w:abstractNumId w:val="13"/>
  </w:num>
  <w:num w:numId="6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</w:num>
  <w:num w:numId="8">
    <w:abstractNumId w:val="1"/>
  </w:num>
  <w:num w:numId="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"/>
  </w:num>
  <w:num w:numId="11">
    <w:abstractNumId w:val="9"/>
  </w:num>
  <w:num w:numId="12">
    <w:abstractNumId w:val="6"/>
  </w:num>
  <w:num w:numId="13">
    <w:abstractNumId w:val="12"/>
  </w:num>
  <w:num w:numId="14">
    <w:abstractNumId w:val="7"/>
  </w:num>
  <w:num w:numId="15">
    <w:abstractNumId w:val="3"/>
  </w:num>
  <w:num w:numId="16">
    <w:abstractNumId w:val="4"/>
  </w:num>
  <w:num w:numId="17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Vancouver&lt;/Style&gt;&lt;LeftDelim&gt;{&lt;/LeftDelim&gt;&lt;RightDelim&gt;}&lt;/RightDelim&gt;&lt;FontName&gt;Calibri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/ENLayout&gt;"/>
    <w:docVar w:name="EN.Libraries" w:val="&lt;Libraries&gt;&lt;/Libraries&gt;"/>
  </w:docVars>
  <w:rsids>
    <w:rsidRoot w:val="003A57C2"/>
    <w:rsid w:val="00005741"/>
    <w:rsid w:val="000403D9"/>
    <w:rsid w:val="000E1EF8"/>
    <w:rsid w:val="000F3E7B"/>
    <w:rsid w:val="00181A54"/>
    <w:rsid w:val="001836ED"/>
    <w:rsid w:val="001B7059"/>
    <w:rsid w:val="001E2B5D"/>
    <w:rsid w:val="001E6381"/>
    <w:rsid w:val="0020405A"/>
    <w:rsid w:val="00204B77"/>
    <w:rsid w:val="00221152"/>
    <w:rsid w:val="0022596F"/>
    <w:rsid w:val="00255714"/>
    <w:rsid w:val="00270D29"/>
    <w:rsid w:val="00282934"/>
    <w:rsid w:val="00284218"/>
    <w:rsid w:val="002B117C"/>
    <w:rsid w:val="002E5A7F"/>
    <w:rsid w:val="00327B25"/>
    <w:rsid w:val="00351D7F"/>
    <w:rsid w:val="003806BA"/>
    <w:rsid w:val="003962D8"/>
    <w:rsid w:val="003A57C2"/>
    <w:rsid w:val="003E57E9"/>
    <w:rsid w:val="00427B25"/>
    <w:rsid w:val="00433629"/>
    <w:rsid w:val="00473437"/>
    <w:rsid w:val="00477002"/>
    <w:rsid w:val="0047772F"/>
    <w:rsid w:val="004D54EF"/>
    <w:rsid w:val="004E13B5"/>
    <w:rsid w:val="0050356F"/>
    <w:rsid w:val="0053634C"/>
    <w:rsid w:val="0054769E"/>
    <w:rsid w:val="00553948"/>
    <w:rsid w:val="005D53CB"/>
    <w:rsid w:val="005E178C"/>
    <w:rsid w:val="005E4135"/>
    <w:rsid w:val="005F0A94"/>
    <w:rsid w:val="005F5B8E"/>
    <w:rsid w:val="00657BC5"/>
    <w:rsid w:val="00677456"/>
    <w:rsid w:val="006B6824"/>
    <w:rsid w:val="006C54A6"/>
    <w:rsid w:val="006E52ED"/>
    <w:rsid w:val="00711E03"/>
    <w:rsid w:val="00714B50"/>
    <w:rsid w:val="007213EF"/>
    <w:rsid w:val="0076170B"/>
    <w:rsid w:val="00766EDE"/>
    <w:rsid w:val="007849A7"/>
    <w:rsid w:val="007A5A75"/>
    <w:rsid w:val="007B001E"/>
    <w:rsid w:val="007B2FCA"/>
    <w:rsid w:val="007C695D"/>
    <w:rsid w:val="008168C4"/>
    <w:rsid w:val="00817610"/>
    <w:rsid w:val="008215B3"/>
    <w:rsid w:val="00825F03"/>
    <w:rsid w:val="00826D3C"/>
    <w:rsid w:val="0084660B"/>
    <w:rsid w:val="008A06E0"/>
    <w:rsid w:val="008A6207"/>
    <w:rsid w:val="008B2ADB"/>
    <w:rsid w:val="008B47C4"/>
    <w:rsid w:val="008C350E"/>
    <w:rsid w:val="009051EB"/>
    <w:rsid w:val="00923A3D"/>
    <w:rsid w:val="009279F0"/>
    <w:rsid w:val="0093496C"/>
    <w:rsid w:val="009514B7"/>
    <w:rsid w:val="009524B2"/>
    <w:rsid w:val="00957E2C"/>
    <w:rsid w:val="0096603F"/>
    <w:rsid w:val="0097423A"/>
    <w:rsid w:val="00977C05"/>
    <w:rsid w:val="009A3D6A"/>
    <w:rsid w:val="009B5FEB"/>
    <w:rsid w:val="009E6B45"/>
    <w:rsid w:val="00A327AB"/>
    <w:rsid w:val="00AA2041"/>
    <w:rsid w:val="00AA2FDE"/>
    <w:rsid w:val="00AA5B6B"/>
    <w:rsid w:val="00AB26D5"/>
    <w:rsid w:val="00B01A4A"/>
    <w:rsid w:val="00B02707"/>
    <w:rsid w:val="00B23F14"/>
    <w:rsid w:val="00B37DFC"/>
    <w:rsid w:val="00B71A99"/>
    <w:rsid w:val="00B95785"/>
    <w:rsid w:val="00BA0CE8"/>
    <w:rsid w:val="00BB3ADC"/>
    <w:rsid w:val="00BC254C"/>
    <w:rsid w:val="00BC6188"/>
    <w:rsid w:val="00C0025C"/>
    <w:rsid w:val="00C91388"/>
    <w:rsid w:val="00CB7570"/>
    <w:rsid w:val="00CC73BD"/>
    <w:rsid w:val="00CD0522"/>
    <w:rsid w:val="00CE62F2"/>
    <w:rsid w:val="00D25B7F"/>
    <w:rsid w:val="00D30AAB"/>
    <w:rsid w:val="00D40742"/>
    <w:rsid w:val="00D510BE"/>
    <w:rsid w:val="00DA1036"/>
    <w:rsid w:val="00DB3FA1"/>
    <w:rsid w:val="00DC6220"/>
    <w:rsid w:val="00DE4DDB"/>
    <w:rsid w:val="00E13887"/>
    <w:rsid w:val="00E61F44"/>
    <w:rsid w:val="00E84303"/>
    <w:rsid w:val="00E923D8"/>
    <w:rsid w:val="00EB1AB3"/>
    <w:rsid w:val="00ED5EA5"/>
    <w:rsid w:val="00F01F01"/>
    <w:rsid w:val="00F15049"/>
    <w:rsid w:val="00F2658A"/>
    <w:rsid w:val="00F56697"/>
    <w:rsid w:val="00F73EA9"/>
    <w:rsid w:val="00FC5437"/>
    <w:rsid w:val="00FF3D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5:docId w15:val="{EA89CF2A-66C8-4B10-A9FA-2104C335F2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84218"/>
  </w:style>
  <w:style w:type="paragraph" w:styleId="Ttulo1">
    <w:name w:val="heading 1"/>
    <w:basedOn w:val="Normal"/>
    <w:next w:val="Normal"/>
    <w:link w:val="Ttulo1Char"/>
    <w:qFormat/>
    <w:rsid w:val="00BA0CE8"/>
    <w:pPr>
      <w:keepNext/>
      <w:spacing w:after="0" w:line="240" w:lineRule="auto"/>
      <w:jc w:val="center"/>
      <w:outlineLvl w:val="0"/>
    </w:pPr>
    <w:rPr>
      <w:rFonts w:ascii="Verdana" w:eastAsia="MS Mincho" w:hAnsi="Verdana" w:cs="Courier New"/>
      <w:b/>
      <w:bCs/>
      <w:noProof/>
      <w:color w:val="0000FF"/>
      <w:sz w:val="30"/>
      <w:szCs w:val="20"/>
      <w:lang w:eastAsia="ja-JP"/>
    </w:rPr>
  </w:style>
  <w:style w:type="paragraph" w:styleId="Ttulo3">
    <w:name w:val="heading 3"/>
    <w:basedOn w:val="Normal"/>
    <w:next w:val="Normal"/>
    <w:link w:val="Ttulo3Char"/>
    <w:qFormat/>
    <w:rsid w:val="00BA0CE8"/>
    <w:pPr>
      <w:keepNext/>
      <w:spacing w:after="0" w:line="240" w:lineRule="auto"/>
      <w:jc w:val="both"/>
      <w:outlineLvl w:val="2"/>
    </w:pPr>
    <w:rPr>
      <w:rFonts w:ascii="Verdana" w:eastAsia="MS Mincho" w:hAnsi="Verdana" w:cs="Times New Roman"/>
      <w:b/>
      <w:noProof/>
      <w:color w:val="0000FF"/>
      <w:sz w:val="26"/>
      <w:szCs w:val="20"/>
      <w:lang w:eastAsia="ja-JP"/>
    </w:rPr>
  </w:style>
  <w:style w:type="paragraph" w:styleId="Ttulo4">
    <w:name w:val="heading 4"/>
    <w:basedOn w:val="Normal"/>
    <w:next w:val="Normal"/>
    <w:link w:val="Ttulo4Char"/>
    <w:qFormat/>
    <w:rsid w:val="00BA0CE8"/>
    <w:pPr>
      <w:keepNext/>
      <w:spacing w:after="0" w:line="240" w:lineRule="auto"/>
      <w:jc w:val="both"/>
      <w:outlineLvl w:val="3"/>
    </w:pPr>
    <w:rPr>
      <w:rFonts w:ascii="Verdana" w:eastAsia="MS Mincho" w:hAnsi="Verdana" w:cs="Times New Roman"/>
      <w:b/>
      <w:bCs/>
      <w:noProof/>
      <w:color w:val="00CCFF"/>
      <w:sz w:val="26"/>
      <w:szCs w:val="20"/>
      <w:lang w:eastAsia="ja-JP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EndNoteBibliographyTitle">
    <w:name w:val="EndNote Bibliography Title"/>
    <w:basedOn w:val="Normal"/>
    <w:link w:val="EndNoteBibliographyTitleChar"/>
    <w:rsid w:val="003A57C2"/>
    <w:pPr>
      <w:spacing w:after="0"/>
      <w:jc w:val="center"/>
    </w:pPr>
    <w:rPr>
      <w:rFonts w:ascii="Calibri" w:hAnsi="Calibri" w:cs="Calibri"/>
      <w:noProof/>
    </w:rPr>
  </w:style>
  <w:style w:type="character" w:customStyle="1" w:styleId="EndNoteBibliographyTitleChar">
    <w:name w:val="EndNote Bibliography Title Char"/>
    <w:basedOn w:val="Fontepargpadro"/>
    <w:link w:val="EndNoteBibliographyTitle"/>
    <w:rsid w:val="003A57C2"/>
    <w:rPr>
      <w:rFonts w:ascii="Calibri" w:hAnsi="Calibri" w:cs="Calibri"/>
      <w:noProof/>
    </w:rPr>
  </w:style>
  <w:style w:type="paragraph" w:customStyle="1" w:styleId="EndNoteBibliography">
    <w:name w:val="EndNote Bibliography"/>
    <w:basedOn w:val="Normal"/>
    <w:link w:val="EndNoteBibliographyChar"/>
    <w:rsid w:val="003A57C2"/>
    <w:pPr>
      <w:spacing w:line="240" w:lineRule="auto"/>
    </w:pPr>
    <w:rPr>
      <w:rFonts w:ascii="Calibri" w:hAnsi="Calibri" w:cs="Calibri"/>
      <w:noProof/>
    </w:rPr>
  </w:style>
  <w:style w:type="character" w:customStyle="1" w:styleId="EndNoteBibliographyChar">
    <w:name w:val="EndNote Bibliography Char"/>
    <w:basedOn w:val="Fontepargpadro"/>
    <w:link w:val="EndNoteBibliography"/>
    <w:rsid w:val="003A57C2"/>
    <w:rPr>
      <w:rFonts w:ascii="Calibri" w:hAnsi="Calibri" w:cs="Calibri"/>
      <w:noProof/>
    </w:rPr>
  </w:style>
  <w:style w:type="character" w:styleId="Hyperlink">
    <w:name w:val="Hyperlink"/>
    <w:basedOn w:val="Fontepargpadro"/>
    <w:uiPriority w:val="99"/>
    <w:unhideWhenUsed/>
    <w:rsid w:val="003A57C2"/>
    <w:rPr>
      <w:color w:val="0000FF" w:themeColor="hyperlink"/>
      <w:u w:val="single"/>
    </w:rPr>
  </w:style>
  <w:style w:type="paragraph" w:customStyle="1" w:styleId="Subtitulocorpo">
    <w:name w:val="Subtitulo_corpo"/>
    <w:basedOn w:val="Normal"/>
    <w:link w:val="SubtitulocorpoChar"/>
    <w:qFormat/>
    <w:rsid w:val="00B95785"/>
    <w:pPr>
      <w:spacing w:after="0" w:line="240" w:lineRule="auto"/>
    </w:pPr>
    <w:rPr>
      <w:rFonts w:ascii="Swis721 Th BT" w:eastAsia="MS Mincho" w:hAnsi="Swis721 Th BT"/>
      <w:b/>
      <w:color w:val="6DB6FF"/>
      <w:sz w:val="40"/>
      <w:lang w:eastAsia="en-US"/>
    </w:rPr>
  </w:style>
  <w:style w:type="character" w:customStyle="1" w:styleId="SubtitulocorpoChar">
    <w:name w:val="Subtitulo_corpo Char"/>
    <w:basedOn w:val="Fontepargpadro"/>
    <w:link w:val="Subtitulocorpo"/>
    <w:rsid w:val="00B95785"/>
    <w:rPr>
      <w:rFonts w:ascii="Swis721 Th BT" w:eastAsia="MS Mincho" w:hAnsi="Swis721 Th BT"/>
      <w:b/>
      <w:color w:val="6DB6FF"/>
      <w:sz w:val="40"/>
      <w:lang w:eastAsia="en-US"/>
    </w:rPr>
  </w:style>
  <w:style w:type="paragraph" w:styleId="NormalWeb">
    <w:name w:val="Normal (Web)"/>
    <w:basedOn w:val="Normal"/>
    <w:unhideWhenUsed/>
    <w:rsid w:val="00825F03"/>
    <w:pPr>
      <w:spacing w:before="100" w:beforeAutospacing="1" w:after="100" w:afterAutospacing="1" w:line="240" w:lineRule="auto"/>
    </w:pPr>
    <w:rPr>
      <w:rFonts w:ascii="Times New Roman" w:eastAsiaTheme="minorHAnsi" w:hAnsi="Times New Roman" w:cs="Times New Roman"/>
      <w:sz w:val="24"/>
      <w:szCs w:val="24"/>
    </w:rPr>
  </w:style>
  <w:style w:type="character" w:styleId="Forte">
    <w:name w:val="Strong"/>
    <w:basedOn w:val="Fontepargpadro"/>
    <w:qFormat/>
    <w:rsid w:val="008A6207"/>
    <w:rPr>
      <w:b/>
      <w:bCs/>
    </w:rPr>
  </w:style>
  <w:style w:type="character" w:styleId="TextodoEspaoReservado">
    <w:name w:val="Placeholder Text"/>
    <w:basedOn w:val="Fontepargpadro"/>
    <w:uiPriority w:val="99"/>
    <w:semiHidden/>
    <w:rsid w:val="00E61F44"/>
    <w:rPr>
      <w:color w:val="80808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61F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61F44"/>
    <w:rPr>
      <w:rFonts w:ascii="Tahoma" w:hAnsi="Tahoma" w:cs="Tahoma"/>
      <w:sz w:val="16"/>
      <w:szCs w:val="16"/>
    </w:rPr>
  </w:style>
  <w:style w:type="character" w:customStyle="1" w:styleId="Ttulo1Char">
    <w:name w:val="Título 1 Char"/>
    <w:basedOn w:val="Fontepargpadro"/>
    <w:link w:val="Ttulo1"/>
    <w:rsid w:val="00BA0CE8"/>
    <w:rPr>
      <w:rFonts w:ascii="Verdana" w:eastAsia="MS Mincho" w:hAnsi="Verdana" w:cs="Courier New"/>
      <w:b/>
      <w:bCs/>
      <w:noProof/>
      <w:color w:val="0000FF"/>
      <w:sz w:val="30"/>
      <w:szCs w:val="20"/>
      <w:lang w:eastAsia="ja-JP"/>
    </w:rPr>
  </w:style>
  <w:style w:type="character" w:customStyle="1" w:styleId="Ttulo3Char">
    <w:name w:val="Título 3 Char"/>
    <w:basedOn w:val="Fontepargpadro"/>
    <w:link w:val="Ttulo3"/>
    <w:rsid w:val="00BA0CE8"/>
    <w:rPr>
      <w:rFonts w:ascii="Verdana" w:eastAsia="MS Mincho" w:hAnsi="Verdana" w:cs="Times New Roman"/>
      <w:b/>
      <w:noProof/>
      <w:color w:val="0000FF"/>
      <w:sz w:val="26"/>
      <w:szCs w:val="20"/>
      <w:lang w:eastAsia="ja-JP"/>
    </w:rPr>
  </w:style>
  <w:style w:type="character" w:customStyle="1" w:styleId="Ttulo4Char">
    <w:name w:val="Título 4 Char"/>
    <w:basedOn w:val="Fontepargpadro"/>
    <w:link w:val="Ttulo4"/>
    <w:rsid w:val="00BA0CE8"/>
    <w:rPr>
      <w:rFonts w:ascii="Verdana" w:eastAsia="MS Mincho" w:hAnsi="Verdana" w:cs="Times New Roman"/>
      <w:b/>
      <w:bCs/>
      <w:noProof/>
      <w:color w:val="00CCFF"/>
      <w:sz w:val="26"/>
      <w:szCs w:val="20"/>
      <w:lang w:eastAsia="ja-JP"/>
    </w:rPr>
  </w:style>
  <w:style w:type="paragraph" w:styleId="PargrafodaLista">
    <w:name w:val="List Paragraph"/>
    <w:basedOn w:val="Normal"/>
    <w:qFormat/>
    <w:rsid w:val="00BA0CE8"/>
    <w:pPr>
      <w:spacing w:after="0" w:line="240" w:lineRule="auto"/>
      <w:ind w:left="720"/>
      <w:contextualSpacing/>
    </w:pPr>
    <w:rPr>
      <w:rFonts w:ascii="Calibri" w:eastAsia="Calibri" w:hAnsi="Calibri" w:cs="Times New Roman"/>
      <w:lang w:eastAsia="en-US"/>
    </w:rPr>
  </w:style>
  <w:style w:type="paragraph" w:styleId="Cabealho">
    <w:name w:val="header"/>
    <w:basedOn w:val="Normal"/>
    <w:link w:val="CabealhoChar"/>
    <w:uiPriority w:val="99"/>
    <w:unhideWhenUsed/>
    <w:rsid w:val="00181A5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181A54"/>
  </w:style>
  <w:style w:type="paragraph" w:styleId="Rodap">
    <w:name w:val="footer"/>
    <w:basedOn w:val="Normal"/>
    <w:link w:val="RodapChar"/>
    <w:uiPriority w:val="99"/>
    <w:unhideWhenUsed/>
    <w:rsid w:val="00181A5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81A54"/>
  </w:style>
  <w:style w:type="paragraph" w:customStyle="1" w:styleId="referencias">
    <w:name w:val="referencias"/>
    <w:basedOn w:val="Normal"/>
    <w:link w:val="referenciasChar"/>
    <w:qFormat/>
    <w:rsid w:val="0076170B"/>
    <w:rPr>
      <w:rFonts w:ascii="Swis721 Th BT" w:eastAsia="MS Mincho" w:hAnsi="Swis721 Th BT" w:cs="Times New Roman"/>
      <w:b/>
      <w:color w:val="339966"/>
      <w:sz w:val="12"/>
      <w:szCs w:val="12"/>
      <w:lang w:eastAsia="en-US"/>
    </w:rPr>
  </w:style>
  <w:style w:type="character" w:customStyle="1" w:styleId="referenciasChar">
    <w:name w:val="referencias Char"/>
    <w:basedOn w:val="Fontepargpadro"/>
    <w:link w:val="referencias"/>
    <w:rsid w:val="0076170B"/>
    <w:rPr>
      <w:rFonts w:ascii="Swis721 Th BT" w:eastAsia="MS Mincho" w:hAnsi="Swis721 Th BT" w:cs="Times New Roman"/>
      <w:b/>
      <w:color w:val="339966"/>
      <w:sz w:val="12"/>
      <w:szCs w:val="12"/>
      <w:lang w:eastAsia="en-US"/>
    </w:rPr>
  </w:style>
  <w:style w:type="character" w:customStyle="1" w:styleId="longtext1">
    <w:name w:val="long_text1"/>
    <w:rsid w:val="006B6824"/>
    <w:rPr>
      <w:sz w:val="20"/>
      <w:szCs w:val="20"/>
    </w:rPr>
  </w:style>
  <w:style w:type="character" w:styleId="nfase">
    <w:name w:val="Emphasis"/>
    <w:qFormat/>
    <w:rsid w:val="006B6824"/>
    <w:rPr>
      <w:b/>
      <w:bCs/>
      <w:i w:val="0"/>
      <w:iCs w:val="0"/>
    </w:rPr>
  </w:style>
  <w:style w:type="character" w:customStyle="1" w:styleId="apple-style-span">
    <w:name w:val="apple-style-span"/>
    <w:basedOn w:val="Fontepargpadro"/>
    <w:rsid w:val="008B47C4"/>
  </w:style>
  <w:style w:type="character" w:customStyle="1" w:styleId="apple-converted-space">
    <w:name w:val="apple-converted-space"/>
    <w:basedOn w:val="Fontepargpadro"/>
    <w:rsid w:val="008B47C4"/>
  </w:style>
  <w:style w:type="table" w:styleId="Tabelacomgrade">
    <w:name w:val="Table Grid"/>
    <w:basedOn w:val="Tabelanormal"/>
    <w:uiPriority w:val="59"/>
    <w:rsid w:val="008B47C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mEspaamento">
    <w:name w:val="No Spacing"/>
    <w:uiPriority w:val="1"/>
    <w:qFormat/>
    <w:rsid w:val="0084660B"/>
    <w:pPr>
      <w:spacing w:after="0" w:line="240" w:lineRule="auto"/>
    </w:pPr>
    <w:rPr>
      <w:rFonts w:eastAsiaTheme="minorHAnsi"/>
      <w:lang w:eastAsia="en-US"/>
    </w:rPr>
  </w:style>
  <w:style w:type="paragraph" w:customStyle="1" w:styleId="Titulo">
    <w:name w:val="Titulo"/>
    <w:basedOn w:val="Normal"/>
    <w:link w:val="TituloChar"/>
    <w:qFormat/>
    <w:rsid w:val="00F2658A"/>
    <w:pPr>
      <w:spacing w:after="40" w:line="240" w:lineRule="auto"/>
    </w:pPr>
    <w:rPr>
      <w:rFonts w:ascii="Swis721 Th BT" w:eastAsia="MS Mincho" w:hAnsi="Swis721 Th BT"/>
      <w:color w:val="339966"/>
      <w:sz w:val="60"/>
      <w:lang w:eastAsia="en-US"/>
    </w:rPr>
  </w:style>
  <w:style w:type="character" w:customStyle="1" w:styleId="TituloChar">
    <w:name w:val="Titulo Char"/>
    <w:basedOn w:val="Fontepargpadro"/>
    <w:link w:val="Titulo"/>
    <w:rsid w:val="00F2658A"/>
    <w:rPr>
      <w:rFonts w:ascii="Swis721 Th BT" w:eastAsia="MS Mincho" w:hAnsi="Swis721 Th BT"/>
      <w:color w:val="339966"/>
      <w:sz w:val="60"/>
      <w:lang w:eastAsia="en-US"/>
    </w:rPr>
  </w:style>
  <w:style w:type="table" w:styleId="TabeladeGrade1Clara-nfase6">
    <w:name w:val="Grid Table 1 Light Accent 6"/>
    <w:basedOn w:val="Tabelanormal"/>
    <w:uiPriority w:val="46"/>
    <w:rsid w:val="00F2658A"/>
    <w:pPr>
      <w:spacing w:after="0" w:line="240" w:lineRule="auto"/>
    </w:pPr>
    <w:tblPr>
      <w:tblStyleRowBandSize w:val="1"/>
      <w:tblStyleColBandSize w:val="1"/>
      <w:tblBorders>
        <w:top w:val="single" w:sz="4" w:space="0" w:color="FBD4B4" w:themeColor="accent6" w:themeTint="66"/>
        <w:left w:val="single" w:sz="4" w:space="0" w:color="FBD4B4" w:themeColor="accent6" w:themeTint="66"/>
        <w:bottom w:val="single" w:sz="4" w:space="0" w:color="FBD4B4" w:themeColor="accent6" w:themeTint="66"/>
        <w:right w:val="single" w:sz="4" w:space="0" w:color="FBD4B4" w:themeColor="accent6" w:themeTint="66"/>
        <w:insideH w:val="single" w:sz="4" w:space="0" w:color="FBD4B4" w:themeColor="accent6" w:themeTint="66"/>
        <w:insideV w:val="single" w:sz="4" w:space="0" w:color="FBD4B4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FABF8F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ABF8F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Corpo">
    <w:name w:val="Corpo"/>
    <w:basedOn w:val="Normal"/>
    <w:link w:val="CorpoChar"/>
    <w:qFormat/>
    <w:rsid w:val="00AA2041"/>
    <w:pPr>
      <w:spacing w:after="20" w:line="240" w:lineRule="auto"/>
      <w:jc w:val="both"/>
    </w:pPr>
    <w:rPr>
      <w:rFonts w:ascii="Swis721 Th BT" w:eastAsia="MS Mincho" w:hAnsi="Swis721 Th BT"/>
      <w:color w:val="404040" w:themeColor="text1" w:themeTint="BF"/>
      <w:sz w:val="23"/>
      <w:szCs w:val="24"/>
      <w:lang w:eastAsia="en-US"/>
    </w:rPr>
  </w:style>
  <w:style w:type="character" w:customStyle="1" w:styleId="CorpoChar">
    <w:name w:val="Corpo Char"/>
    <w:basedOn w:val="Fontepargpadro"/>
    <w:link w:val="Corpo"/>
    <w:rsid w:val="00AA2041"/>
    <w:rPr>
      <w:rFonts w:ascii="Swis721 Th BT" w:eastAsia="MS Mincho" w:hAnsi="Swis721 Th BT"/>
      <w:color w:val="404040" w:themeColor="text1" w:themeTint="BF"/>
      <w:sz w:val="23"/>
      <w:szCs w:val="24"/>
      <w:lang w:eastAsia="en-US"/>
    </w:rPr>
  </w:style>
  <w:style w:type="paragraph" w:customStyle="1" w:styleId="bibliografia">
    <w:name w:val="bibliografia"/>
    <w:basedOn w:val="Normal"/>
    <w:link w:val="bibliografiaChar"/>
    <w:qFormat/>
    <w:rsid w:val="00D25B7F"/>
    <w:pPr>
      <w:tabs>
        <w:tab w:val="right" w:leader="dot" w:pos="3715"/>
      </w:tabs>
      <w:spacing w:after="20" w:line="240" w:lineRule="auto"/>
      <w:jc w:val="both"/>
    </w:pPr>
    <w:rPr>
      <w:rFonts w:ascii="Swis721 Th BT" w:eastAsia="MS Mincho" w:hAnsi="Swis721 Th BT"/>
      <w:color w:val="595959" w:themeColor="text1" w:themeTint="A6"/>
      <w:sz w:val="12"/>
      <w:szCs w:val="16"/>
      <w:lang w:val="en-US" w:eastAsia="en-US"/>
    </w:rPr>
  </w:style>
  <w:style w:type="character" w:customStyle="1" w:styleId="bibliografiaChar">
    <w:name w:val="bibliografia Char"/>
    <w:basedOn w:val="Fontepargpadro"/>
    <w:link w:val="bibliografia"/>
    <w:rsid w:val="00D25B7F"/>
    <w:rPr>
      <w:rFonts w:ascii="Swis721 Th BT" w:eastAsia="MS Mincho" w:hAnsi="Swis721 Th BT"/>
      <w:color w:val="595959" w:themeColor="text1" w:themeTint="A6"/>
      <w:sz w:val="12"/>
      <w:szCs w:val="16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1261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23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36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401</TotalTime>
  <Pages>7</Pages>
  <Words>1233</Words>
  <Characters>6659</Characters>
  <Application>Microsoft Office Word</Application>
  <DocSecurity>0</DocSecurity>
  <Lines>55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flavio.castilho</dc:creator>
  <cp:lastModifiedBy>Isabela Arruda</cp:lastModifiedBy>
  <cp:revision>7</cp:revision>
  <cp:lastPrinted>2018-12-20T17:22:00Z</cp:lastPrinted>
  <dcterms:created xsi:type="dcterms:W3CDTF">2019-01-25T10:57:00Z</dcterms:created>
  <dcterms:modified xsi:type="dcterms:W3CDTF">2019-01-31T16:22:00Z</dcterms:modified>
</cp:coreProperties>
</file>